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C76F6" w14:textId="6100C6F5" w:rsidR="00B569A2" w:rsidRPr="00E74499" w:rsidRDefault="00E74499" w:rsidP="00FC4F59">
      <w:pPr>
        <w:rPr>
          <w:b/>
          <w:bCs/>
          <w:sz w:val="40"/>
          <w:szCs w:val="40"/>
        </w:rPr>
      </w:pPr>
      <w:bookmarkStart w:id="0" w:name="_Hlk80211257"/>
      <w:r w:rsidRPr="00E74499">
        <w:rPr>
          <w:b/>
          <w:bCs/>
          <w:sz w:val="40"/>
          <w:szCs w:val="40"/>
        </w:rPr>
        <w:t>5</w:t>
      </w:r>
      <w:r w:rsidR="004B1D1E" w:rsidRPr="00E74499">
        <w:rPr>
          <w:b/>
          <w:bCs/>
          <w:sz w:val="40"/>
          <w:szCs w:val="40"/>
        </w:rPr>
        <w:t>.0</w:t>
      </w:r>
    </w:p>
    <w:p w14:paraId="53576279" w14:textId="7EDA1B35" w:rsidR="00FC4F59" w:rsidRPr="006979CE" w:rsidRDefault="00FC4F59" w:rsidP="00FC4F59">
      <w:pPr>
        <w:rPr>
          <w:sz w:val="16"/>
        </w:rPr>
      </w:pPr>
      <w:r w:rsidRPr="004D14AB">
        <w:rPr>
          <w:noProof/>
          <w:sz w:val="32"/>
          <w:szCs w:val="32"/>
          <w:lang w:eastAsia="da-DK"/>
        </w:rPr>
        <w:drawing>
          <wp:anchor distT="0" distB="0" distL="114300" distR="114300" simplePos="0" relativeHeight="251660288" behindDoc="1" locked="0" layoutInCell="1" allowOverlap="1" wp14:anchorId="18989553" wp14:editId="1497789E">
            <wp:simplePos x="0" y="0"/>
            <wp:positionH relativeFrom="column">
              <wp:posOffset>5065395</wp:posOffset>
            </wp:positionH>
            <wp:positionV relativeFrom="paragraph">
              <wp:posOffset>0</wp:posOffset>
            </wp:positionV>
            <wp:extent cx="1302216" cy="702754"/>
            <wp:effectExtent l="0" t="0" r="0" b="2540"/>
            <wp:wrapTight wrapText="bothSides">
              <wp:wrapPolygon edited="0">
                <wp:start x="0" y="0"/>
                <wp:lineTo x="0" y="21092"/>
                <wp:lineTo x="21179" y="21092"/>
                <wp:lineTo x="21179" y="0"/>
                <wp:lineTo x="0" y="0"/>
              </wp:wrapPolygon>
            </wp:wrapTight>
            <wp:docPr id="429786000" name="image1.jpeg" descr="DN logo RGB 11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216" cy="702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79CE">
        <w:rPr>
          <w:sz w:val="16"/>
        </w:rPr>
        <w:t xml:space="preserve">Dato: </w:t>
      </w:r>
      <w:r w:rsidR="00037561">
        <w:rPr>
          <w:sz w:val="16"/>
        </w:rPr>
        <w:t>1</w:t>
      </w:r>
      <w:r w:rsidR="00C4141C">
        <w:rPr>
          <w:sz w:val="16"/>
        </w:rPr>
        <w:t>1</w:t>
      </w:r>
      <w:r w:rsidR="00037561">
        <w:rPr>
          <w:sz w:val="16"/>
        </w:rPr>
        <w:t xml:space="preserve">. </w:t>
      </w:r>
      <w:r w:rsidR="00C4141C">
        <w:rPr>
          <w:sz w:val="16"/>
        </w:rPr>
        <w:t>januar 2023</w:t>
      </w:r>
    </w:p>
    <w:p w14:paraId="5A698B74" w14:textId="036154B3" w:rsidR="00FC4F59" w:rsidRDefault="00FC4F59" w:rsidP="00FC4F59">
      <w:pPr>
        <w:rPr>
          <w:sz w:val="16"/>
        </w:rPr>
      </w:pPr>
      <w:r w:rsidRPr="006979CE">
        <w:rPr>
          <w:sz w:val="16"/>
        </w:rPr>
        <w:t xml:space="preserve">Til: Hovedbestyrelsen </w:t>
      </w:r>
      <w:r>
        <w:rPr>
          <w:sz w:val="16"/>
        </w:rPr>
        <w:t xml:space="preserve">– </w:t>
      </w:r>
      <w:r w:rsidRPr="006979CE">
        <w:rPr>
          <w:sz w:val="16"/>
        </w:rPr>
        <w:t>møde</w:t>
      </w:r>
      <w:r>
        <w:rPr>
          <w:sz w:val="16"/>
        </w:rPr>
        <w:t xml:space="preserve"> d.</w:t>
      </w:r>
      <w:r w:rsidRPr="006979CE">
        <w:rPr>
          <w:sz w:val="16"/>
        </w:rPr>
        <w:t xml:space="preserve"> </w:t>
      </w:r>
      <w:r w:rsidR="00C4141C">
        <w:rPr>
          <w:sz w:val="16"/>
        </w:rPr>
        <w:t>20</w:t>
      </w:r>
      <w:r w:rsidR="00037561">
        <w:rPr>
          <w:sz w:val="16"/>
        </w:rPr>
        <w:t>.</w:t>
      </w:r>
      <w:r w:rsidR="00C4141C">
        <w:rPr>
          <w:sz w:val="16"/>
        </w:rPr>
        <w:t xml:space="preserve"> januar 2023</w:t>
      </w:r>
      <w:r>
        <w:rPr>
          <w:sz w:val="16"/>
        </w:rPr>
        <w:br/>
        <w:t>Kontaktperson</w:t>
      </w:r>
      <w:r w:rsidR="00037561">
        <w:rPr>
          <w:sz w:val="16"/>
        </w:rPr>
        <w:t xml:space="preserve">: </w:t>
      </w:r>
      <w:r w:rsidR="00C4141C">
        <w:rPr>
          <w:sz w:val="16"/>
        </w:rPr>
        <w:t xml:space="preserve">Rikke Friis Højland, </w:t>
      </w:r>
      <w:hyperlink r:id="rId10" w:history="1">
        <w:r w:rsidR="00C4141C" w:rsidRPr="000E06DE">
          <w:rPr>
            <w:rStyle w:val="Hyperlink"/>
            <w:sz w:val="16"/>
          </w:rPr>
          <w:t>rfh@dn.dk</w:t>
        </w:r>
      </w:hyperlink>
      <w:r w:rsidR="00C4141C">
        <w:rPr>
          <w:sz w:val="16"/>
        </w:rPr>
        <w:t>, 60246470</w:t>
      </w:r>
    </w:p>
    <w:p w14:paraId="54BA5497" w14:textId="77777777" w:rsidR="00B569A2" w:rsidRPr="006979CE" w:rsidRDefault="00B569A2" w:rsidP="00FC4F59">
      <w:pPr>
        <w:rPr>
          <w:rFonts w:ascii="Times New Roman"/>
          <w:sz w:val="20"/>
          <w:highlight w:val="yellow"/>
        </w:rPr>
      </w:pPr>
    </w:p>
    <w:p w14:paraId="1E17D6A1" w14:textId="77777777" w:rsidR="00FC4F59" w:rsidRPr="006979CE" w:rsidRDefault="00FC4F59" w:rsidP="00FC4F59">
      <w:pPr>
        <w:pStyle w:val="Brdtekst"/>
        <w:spacing w:before="1"/>
        <w:rPr>
          <w:rFonts w:ascii="Times New Roman"/>
          <w:sz w:val="13"/>
          <w:highlight w:val="yellow"/>
          <w:lang w:val="da-DK"/>
        </w:rPr>
      </w:pPr>
      <w:r w:rsidRPr="00DF640A">
        <w:rPr>
          <w:noProof/>
          <w:highlight w:val="yellow"/>
          <w:lang w:val="da-DK" w:eastAsia="da-DK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3A4D3DA" wp14:editId="756033C0">
                <wp:simplePos x="0" y="0"/>
                <wp:positionH relativeFrom="page">
                  <wp:posOffset>709930</wp:posOffset>
                </wp:positionH>
                <wp:positionV relativeFrom="paragraph">
                  <wp:posOffset>120650</wp:posOffset>
                </wp:positionV>
                <wp:extent cx="6217920" cy="6350"/>
                <wp:effectExtent l="0" t="0" r="0" b="0"/>
                <wp:wrapTopAndBottom/>
                <wp:docPr id="7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920" cy="6350"/>
                          <a:chOff x="1118" y="190"/>
                          <a:chExt cx="9792" cy="10"/>
                        </a:xfrm>
                      </wpg:grpSpPr>
                      <wps:wsp>
                        <wps:cNvPr id="78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118" y="195"/>
                            <a:ext cx="75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702" y="18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8712" y="195"/>
                            <a:ext cx="21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5849B7" id="Group 50" o:spid="_x0000_s1026" style="position:absolute;margin-left:55.9pt;margin-top:9.5pt;width:489.6pt;height:.5pt;z-index:-251657216;mso-wrap-distance-left:0;mso-wrap-distance-right:0;mso-position-horizontal-relative:page" coordorigin="1118,190" coordsize="97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">
                <v:line id="Line 53" o:spid="_x0000_s1027" style="position:absolute;visibility:visible;mso-wrap-style:square" from="1118,195" to="8717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oLH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Gpu+pB8gN78AAAD//wMAUEsBAi0AFAAGAAgAAAAhANvh9svuAAAAhQEAABMAAAAAAAAAAAAAAAAA&#10;AAAAAFtDb250ZW50X1R5cGVzXS54bWxQSwECLQAUAAYACAAAACEAWvQsW78AAAAVAQAACwAAAAAA&#10;AAAAAAAAAAAfAQAAX3JlbHMvLnJlbHNQSwECLQAUAAYACAAAACEAEOaCx8AAAADbAAAADwAAAAAA&#10;AAAAAAAAAAAHAgAAZHJzL2Rvd25yZXYueG1sUEsFBgAAAAADAAMAtwAAAPQCAAAAAA==&#10;" strokeweight=".48pt"/>
                <v:rect id="Rectangle 52" o:spid="_x0000_s1028" style="position:absolute;left:8702;top:18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Jf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9Idy/xB8gJ/8AAAD//wMAUEsBAi0AFAAGAAgAAAAhANvh9svuAAAAhQEAABMAAAAAAAAA&#10;AAAAAAAAAAAAAFtDb250ZW50X1R5cGVzXS54bWxQSwECLQAUAAYACAAAACEAWvQsW78AAAAVAQAA&#10;CwAAAAAAAAAAAAAAAAAfAQAAX3JlbHMvLnJlbHNQSwECLQAUAAYACAAAACEA5UpiX8YAAADbAAAA&#10;DwAAAAAAAAAAAAAAAAAHAgAAZHJzL2Rvd25yZXYueG1sUEsFBgAAAAADAAMAtwAAAPoCAAAAAA==&#10;" fillcolor="black" stroked="f"/>
                <v:line id="Line 51" o:spid="_x0000_s1029" style="position:absolute;visibility:visible;mso-wrap-style:square" from="8712,195" to="10910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f7m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1qcv6QfIzS8AAAD//wMAUEsBAi0AFAAGAAgAAAAhANvh9svuAAAAhQEAABMAAAAAAAAAAAAAAAAA&#10;AAAAAFtDb250ZW50X1R5cGVzXS54bWxQSwECLQAUAAYACAAAACEAWvQsW78AAAAVAQAACwAAAAAA&#10;AAAAAAAAAAAfAQAAX3JlbHMvLnJlbHNQSwECLQAUAAYACAAAACEA20X+5sAAAADbAAAADwAAAAAA&#10;AAAAAAAAAAAHAgAAZHJzL2Rvd25yZXYueG1sUEsFBgAAAAADAAMAtwAAAPQCAAAAAA==&#10;" strokeweight=".48pt"/>
                <w10:wrap type="topAndBottom" anchorx="page"/>
              </v:group>
            </w:pict>
          </mc:Fallback>
        </mc:AlternateContent>
      </w:r>
    </w:p>
    <w:p w14:paraId="1391B123" w14:textId="77777777" w:rsidR="00FC4F59" w:rsidRPr="006979CE" w:rsidRDefault="00FC4F59" w:rsidP="00FC4F59">
      <w:pPr>
        <w:pStyle w:val="Brdtekst"/>
        <w:rPr>
          <w:rFonts w:ascii="Times New Roman"/>
          <w:sz w:val="20"/>
          <w:highlight w:val="yellow"/>
          <w:lang w:val="da-DK"/>
        </w:rPr>
      </w:pPr>
    </w:p>
    <w:bookmarkEnd w:id="0"/>
    <w:p w14:paraId="57454C9A" w14:textId="77777777" w:rsidR="00FC4F59" w:rsidRDefault="00FC4F59" w:rsidP="00FC4F59">
      <w:pPr>
        <w:rPr>
          <w:b/>
          <w:bCs/>
          <w:sz w:val="36"/>
          <w:szCs w:val="36"/>
        </w:rPr>
      </w:pPr>
    </w:p>
    <w:p w14:paraId="079C470F" w14:textId="115EAF64" w:rsidR="00FC4F59" w:rsidRDefault="00FC4F59"/>
    <w:p w14:paraId="787B57DB" w14:textId="77777777" w:rsidR="00FC4F59" w:rsidRDefault="00FC4F59"/>
    <w:tbl>
      <w:tblPr>
        <w:tblStyle w:val="Tabel-Gitter"/>
        <w:tblW w:w="9836" w:type="dxa"/>
        <w:tblLook w:val="04A0" w:firstRow="1" w:lastRow="0" w:firstColumn="1" w:lastColumn="0" w:noHBand="0" w:noVBand="1"/>
      </w:tblPr>
      <w:tblGrid>
        <w:gridCol w:w="2531"/>
        <w:gridCol w:w="4912"/>
        <w:gridCol w:w="2393"/>
      </w:tblGrid>
      <w:tr w:rsidR="00FC4F59" w14:paraId="227E2157" w14:textId="77777777" w:rsidTr="00FC4F59">
        <w:trPr>
          <w:trHeight w:val="704"/>
        </w:trPr>
        <w:tc>
          <w:tcPr>
            <w:tcW w:w="7443" w:type="dxa"/>
            <w:gridSpan w:val="2"/>
          </w:tcPr>
          <w:p w14:paraId="67283412" w14:textId="50D5EDEB" w:rsidR="00FC4F59" w:rsidRPr="00A6412E" w:rsidRDefault="00E74499" w:rsidP="00CA0C7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  <w:r w:rsidR="00BE026E">
              <w:rPr>
                <w:rFonts w:ascii="Verdana" w:hAnsi="Verdana"/>
                <w:b/>
                <w:bCs/>
                <w:sz w:val="20"/>
                <w:szCs w:val="20"/>
              </w:rPr>
              <w:t xml:space="preserve">. </w:t>
            </w:r>
            <w:r w:rsidR="00FC24A1">
              <w:rPr>
                <w:rFonts w:ascii="Verdana" w:hAnsi="Verdana"/>
                <w:b/>
                <w:bCs/>
                <w:sz w:val="20"/>
                <w:szCs w:val="20"/>
              </w:rPr>
              <w:t>Dagsorden for REP d. 23. april 2023</w:t>
            </w:r>
            <w:r w:rsidR="004C2631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</w:tcPr>
          <w:p w14:paraId="0C627D32" w14:textId="60E64BD9" w:rsidR="00FC4F59" w:rsidRDefault="00FC4F59" w:rsidP="00CA0C7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Tilhørende bilag til dagsordenspunktet</w:t>
            </w:r>
          </w:p>
          <w:p w14:paraId="396994CC" w14:textId="5C59C4C0" w:rsidR="00FC4F59" w:rsidRPr="00E44332" w:rsidRDefault="00E74499" w:rsidP="0034407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Cs/>
                <w:sz w:val="12"/>
                <w:szCs w:val="12"/>
              </w:rPr>
              <w:t>5</w:t>
            </w:r>
            <w:r w:rsidR="00D2308F" w:rsidRPr="004B1D1E">
              <w:rPr>
                <w:rFonts w:ascii="Verdana" w:hAnsi="Verdana"/>
                <w:bCs/>
                <w:sz w:val="12"/>
                <w:szCs w:val="12"/>
              </w:rPr>
              <w:t xml:space="preserve">.1 </w:t>
            </w:r>
            <w:r w:rsidR="00344074">
              <w:rPr>
                <w:rFonts w:ascii="Verdana" w:hAnsi="Verdana"/>
                <w:bCs/>
                <w:sz w:val="12"/>
                <w:szCs w:val="12"/>
              </w:rPr>
              <w:t>Udkast til REP 23. april</w:t>
            </w:r>
          </w:p>
        </w:tc>
      </w:tr>
      <w:tr w:rsidR="00E25826" w14:paraId="5D8BC8DB" w14:textId="77777777" w:rsidTr="00FC4F59">
        <w:trPr>
          <w:trHeight w:val="731"/>
        </w:trPr>
        <w:tc>
          <w:tcPr>
            <w:tcW w:w="2531" w:type="dxa"/>
          </w:tcPr>
          <w:p w14:paraId="5BD1C82B" w14:textId="77777777" w:rsidR="00E25826" w:rsidRPr="00E44332" w:rsidRDefault="00E25826" w:rsidP="00CA0C78">
            <w:pPr>
              <w:rPr>
                <w:rFonts w:ascii="Verdana" w:hAnsi="Verdana"/>
                <w:b/>
                <w:sz w:val="20"/>
                <w:szCs w:val="20"/>
              </w:rPr>
            </w:pPr>
            <w:r w:rsidRPr="00E44332">
              <w:rPr>
                <w:rFonts w:ascii="Verdana" w:hAnsi="Verdana"/>
                <w:b/>
                <w:sz w:val="20"/>
                <w:szCs w:val="20"/>
              </w:rPr>
              <w:t>Indstilling</w:t>
            </w:r>
          </w:p>
          <w:p w14:paraId="19F8F0FD" w14:textId="77777777" w:rsidR="00E25826" w:rsidRPr="00E44332" w:rsidRDefault="00E25826" w:rsidP="00CA0C7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E41EBCE" w14:textId="77777777" w:rsidR="00E25826" w:rsidRPr="00E44332" w:rsidRDefault="00E25826" w:rsidP="00CA0C7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305" w:type="dxa"/>
            <w:gridSpan w:val="2"/>
          </w:tcPr>
          <w:p w14:paraId="55306B43" w14:textId="77777777" w:rsidR="003846E4" w:rsidRDefault="00E25826" w:rsidP="00CA0C7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Det indstilles, at </w:t>
            </w:r>
            <w:r w:rsidR="0019374B">
              <w:rPr>
                <w:rFonts w:ascii="Verdana" w:hAnsi="Verdana"/>
                <w:sz w:val="20"/>
                <w:szCs w:val="20"/>
              </w:rPr>
              <w:t>HB</w:t>
            </w:r>
            <w:r w:rsidR="003846E4">
              <w:rPr>
                <w:rFonts w:ascii="Verdana" w:hAnsi="Verdana"/>
                <w:sz w:val="20"/>
                <w:szCs w:val="20"/>
              </w:rPr>
              <w:t>:</w:t>
            </w:r>
          </w:p>
          <w:p w14:paraId="1BA9D637" w14:textId="7A0CD22D" w:rsidR="004B1D1E" w:rsidRPr="00697EB3" w:rsidRDefault="00210671" w:rsidP="00344074">
            <w:pPr>
              <w:pStyle w:val="Listeafsnit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697EB3">
              <w:rPr>
                <w:rFonts w:ascii="Verdana" w:hAnsi="Verdana"/>
                <w:sz w:val="20"/>
                <w:szCs w:val="20"/>
              </w:rPr>
              <w:t xml:space="preserve">Orienteres om den foreløbige dagsorden for forårets formelle REP-møde d. 23. april </w:t>
            </w:r>
            <w:r w:rsidR="00363D7E" w:rsidRPr="00697EB3">
              <w:rPr>
                <w:rFonts w:ascii="Verdana" w:hAnsi="Verdana"/>
                <w:sz w:val="20"/>
                <w:szCs w:val="20"/>
              </w:rPr>
              <w:t xml:space="preserve">i Vejle </w:t>
            </w:r>
            <w:r w:rsidRPr="00697EB3">
              <w:rPr>
                <w:rFonts w:ascii="Verdana" w:hAnsi="Verdana"/>
                <w:sz w:val="20"/>
                <w:szCs w:val="20"/>
              </w:rPr>
              <w:t xml:space="preserve">og giver sit input, så dagsordenudvalget (DU) kan </w:t>
            </w:r>
            <w:r w:rsidR="009A39BB" w:rsidRPr="00697EB3">
              <w:rPr>
                <w:rFonts w:ascii="Verdana" w:hAnsi="Verdana"/>
                <w:sz w:val="20"/>
                <w:szCs w:val="20"/>
              </w:rPr>
              <w:t xml:space="preserve">modtage </w:t>
            </w:r>
            <w:r w:rsidR="0018443F" w:rsidRPr="00697EB3">
              <w:rPr>
                <w:rFonts w:ascii="Verdana" w:hAnsi="Verdana"/>
                <w:sz w:val="20"/>
                <w:szCs w:val="20"/>
              </w:rPr>
              <w:t>dagsorden</w:t>
            </w:r>
            <w:r w:rsidR="009A39BB" w:rsidRPr="00697EB3">
              <w:rPr>
                <w:rFonts w:ascii="Verdana" w:hAnsi="Verdana"/>
                <w:sz w:val="20"/>
                <w:szCs w:val="20"/>
              </w:rPr>
              <w:t>sudkastet</w:t>
            </w:r>
            <w:r w:rsidR="0018443F" w:rsidRPr="00697EB3">
              <w:rPr>
                <w:rFonts w:ascii="Verdana" w:hAnsi="Verdana"/>
                <w:sz w:val="20"/>
                <w:szCs w:val="20"/>
              </w:rPr>
              <w:t xml:space="preserve"> i skriftlig høring.</w:t>
            </w:r>
          </w:p>
        </w:tc>
      </w:tr>
      <w:tr w:rsidR="00E25826" w14:paraId="72B0A718" w14:textId="77777777" w:rsidTr="00FC4F59">
        <w:trPr>
          <w:trHeight w:val="1129"/>
        </w:trPr>
        <w:tc>
          <w:tcPr>
            <w:tcW w:w="2531" w:type="dxa"/>
          </w:tcPr>
          <w:p w14:paraId="2193E9AD" w14:textId="583DF7F7" w:rsidR="00E25826" w:rsidRPr="00E44332" w:rsidRDefault="00E25826" w:rsidP="00CA0C78">
            <w:pPr>
              <w:rPr>
                <w:rFonts w:ascii="Verdana" w:hAnsi="Verdana"/>
                <w:b/>
                <w:sz w:val="20"/>
                <w:szCs w:val="20"/>
              </w:rPr>
            </w:pPr>
            <w:r w:rsidRPr="00E44332">
              <w:rPr>
                <w:rFonts w:ascii="Verdana" w:hAnsi="Verdana"/>
                <w:b/>
                <w:sz w:val="20"/>
                <w:szCs w:val="20"/>
              </w:rPr>
              <w:t xml:space="preserve">Kort </w:t>
            </w:r>
            <w:r>
              <w:rPr>
                <w:rFonts w:ascii="Verdana" w:hAnsi="Verdana"/>
                <w:b/>
                <w:sz w:val="20"/>
                <w:szCs w:val="20"/>
              </w:rPr>
              <w:t>s</w:t>
            </w:r>
            <w:r w:rsidRPr="00E44332">
              <w:rPr>
                <w:rFonts w:ascii="Verdana" w:hAnsi="Verdana"/>
                <w:b/>
                <w:sz w:val="20"/>
                <w:szCs w:val="20"/>
              </w:rPr>
              <w:t>agsfremstilling</w:t>
            </w:r>
          </w:p>
          <w:p w14:paraId="427845A0" w14:textId="77777777" w:rsidR="00E25826" w:rsidRPr="00E44332" w:rsidRDefault="00E25826" w:rsidP="00CA0C7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B13D24F" w14:textId="77777777" w:rsidR="00E25826" w:rsidRPr="00E44332" w:rsidRDefault="00E25826" w:rsidP="00CA0C7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305" w:type="dxa"/>
            <w:gridSpan w:val="2"/>
          </w:tcPr>
          <w:p w14:paraId="671E40EC" w14:textId="0791047C" w:rsidR="005D4278" w:rsidRPr="0029652F" w:rsidRDefault="000F6242" w:rsidP="005D4278">
            <w:pPr>
              <w:pStyle w:val="Default"/>
              <w:rPr>
                <w:sz w:val="20"/>
                <w:szCs w:val="20"/>
              </w:rPr>
            </w:pPr>
            <w:r w:rsidRPr="0029652F">
              <w:rPr>
                <w:sz w:val="20"/>
                <w:szCs w:val="20"/>
              </w:rPr>
              <w:t xml:space="preserve">Repræsentantskabet besluttede </w:t>
            </w:r>
            <w:r w:rsidR="006442EA">
              <w:rPr>
                <w:sz w:val="20"/>
                <w:szCs w:val="20"/>
              </w:rPr>
              <w:t xml:space="preserve">i november 2022 </w:t>
            </w:r>
            <w:r w:rsidRPr="0029652F">
              <w:rPr>
                <w:sz w:val="20"/>
                <w:szCs w:val="20"/>
              </w:rPr>
              <w:t xml:space="preserve">at </w:t>
            </w:r>
            <w:r w:rsidR="006442EA">
              <w:rPr>
                <w:sz w:val="20"/>
                <w:szCs w:val="20"/>
              </w:rPr>
              <w:t xml:space="preserve">afvikle REP-mødet i foråret 2023 i rammen af et landsmøde, der prioriterer aktiviteter, der styrker fællesskab og videndeling mellem aktive. Planen er, at </w:t>
            </w:r>
            <w:r w:rsidR="00B57026">
              <w:rPr>
                <w:sz w:val="20"/>
                <w:szCs w:val="20"/>
              </w:rPr>
              <w:t xml:space="preserve">foreningen i de tilfælde, hvor det giver mening, bruger lørdagens program (oplæg, workshop og debatter) som optakt til afstemninger på REP-mødet om søndagen. </w:t>
            </w:r>
            <w:r w:rsidR="0018443F" w:rsidRPr="0029652F">
              <w:rPr>
                <w:sz w:val="20"/>
                <w:szCs w:val="20"/>
              </w:rPr>
              <w:br/>
            </w:r>
            <w:r w:rsidR="0018443F" w:rsidRPr="0029652F">
              <w:rPr>
                <w:sz w:val="20"/>
                <w:szCs w:val="20"/>
              </w:rPr>
              <w:br/>
              <w:t xml:space="preserve">Der er </w:t>
            </w:r>
            <w:r w:rsidR="0018443F" w:rsidRPr="0029652F">
              <w:rPr>
                <w:rStyle w:val="normaltextrun"/>
                <w:rFonts w:cs="Calibri"/>
                <w:sz w:val="20"/>
                <w:szCs w:val="20"/>
                <w:bdr w:val="none" w:sz="0" w:space="0" w:color="auto" w:frame="1"/>
              </w:rPr>
              <w:t xml:space="preserve">frist for forslag til </w:t>
            </w:r>
            <w:r w:rsidR="006442EA">
              <w:rPr>
                <w:rStyle w:val="normaltextrun"/>
                <w:rFonts w:cs="Calibri"/>
                <w:sz w:val="20"/>
                <w:szCs w:val="20"/>
                <w:bdr w:val="none" w:sz="0" w:space="0" w:color="auto" w:frame="1"/>
              </w:rPr>
              <w:t>R</w:t>
            </w:r>
            <w:r w:rsidR="006442EA">
              <w:rPr>
                <w:rStyle w:val="normaltextrun"/>
                <w:rFonts w:cs="Calibri"/>
                <w:bdr w:val="none" w:sz="0" w:space="0" w:color="auto" w:frame="1"/>
              </w:rPr>
              <w:t xml:space="preserve">EP-mødets </w:t>
            </w:r>
            <w:r w:rsidR="0018443F" w:rsidRPr="0029652F">
              <w:rPr>
                <w:rStyle w:val="normaltextrun"/>
                <w:rFonts w:cs="Calibri"/>
                <w:sz w:val="20"/>
                <w:szCs w:val="20"/>
                <w:bdr w:val="none" w:sz="0" w:space="0" w:color="auto" w:frame="1"/>
              </w:rPr>
              <w:t>dagsorden + meddelelse om valgopstilling d. 10. marts</w:t>
            </w:r>
            <w:r w:rsidR="00A1324A" w:rsidRPr="0029652F">
              <w:rPr>
                <w:rStyle w:val="normaltextrun"/>
                <w:rFonts w:cs="Calibri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A1324A" w:rsidRPr="0029652F">
              <w:rPr>
                <w:rStyle w:val="normaltextrun"/>
                <w:rFonts w:cs="Calibri"/>
                <w:sz w:val="20"/>
                <w:szCs w:val="20"/>
                <w:shd w:val="clear" w:color="auto" w:fill="FFFFFF"/>
              </w:rPr>
              <w:t xml:space="preserve">(6 uger før </w:t>
            </w:r>
            <w:r w:rsidR="006442EA">
              <w:rPr>
                <w:rStyle w:val="normaltextrun"/>
                <w:rFonts w:cs="Calibri"/>
                <w:sz w:val="20"/>
                <w:szCs w:val="20"/>
                <w:shd w:val="clear" w:color="auto" w:fill="FFFFFF"/>
              </w:rPr>
              <w:t>R</w:t>
            </w:r>
            <w:r w:rsidR="006442EA">
              <w:rPr>
                <w:rStyle w:val="normaltextrun"/>
                <w:rFonts w:cs="Calibri"/>
                <w:shd w:val="clear" w:color="auto" w:fill="FFFFFF"/>
              </w:rPr>
              <w:t>EP</w:t>
            </w:r>
            <w:r w:rsidR="00A1324A" w:rsidRPr="0029652F">
              <w:rPr>
                <w:rStyle w:val="normaltextrun"/>
                <w:rFonts w:cs="Calibri"/>
                <w:sz w:val="20"/>
                <w:szCs w:val="20"/>
                <w:shd w:val="clear" w:color="auto" w:fill="FFFFFF"/>
              </w:rPr>
              <w:t>, jf. vedtægternes §9, stk. 4.)</w:t>
            </w:r>
            <w:r w:rsidR="0018443F" w:rsidRPr="0029652F">
              <w:rPr>
                <w:rStyle w:val="normaltextrun"/>
                <w:rFonts w:cs="Calibri"/>
                <w:sz w:val="20"/>
                <w:szCs w:val="20"/>
                <w:bdr w:val="none" w:sz="0" w:space="0" w:color="auto" w:frame="1"/>
              </w:rPr>
              <w:t>. Her</w:t>
            </w:r>
            <w:r w:rsidR="009A39BB" w:rsidRPr="0029652F">
              <w:rPr>
                <w:rStyle w:val="normaltextrun"/>
                <w:rFonts w:cs="Calibri"/>
                <w:sz w:val="20"/>
                <w:szCs w:val="20"/>
                <w:bdr w:val="none" w:sz="0" w:space="0" w:color="auto" w:frame="1"/>
              </w:rPr>
              <w:t xml:space="preserve">efter mødes DU og </w:t>
            </w:r>
            <w:r w:rsidR="00A1324A" w:rsidRPr="0029652F">
              <w:rPr>
                <w:rStyle w:val="normaltextrun"/>
                <w:rFonts w:cs="Calibri"/>
                <w:sz w:val="20"/>
                <w:szCs w:val="20"/>
                <w:shd w:val="clear" w:color="auto" w:fill="FFFFFF"/>
              </w:rPr>
              <w:t>tager stilling til evt. dagsordenforslag fra organisationen efter fristens udløb d. 10. marts og beslutte</w:t>
            </w:r>
            <w:r w:rsidR="00094E06">
              <w:rPr>
                <w:rStyle w:val="normaltextrun"/>
                <w:rFonts w:cs="Calibri"/>
                <w:sz w:val="20"/>
                <w:szCs w:val="20"/>
                <w:shd w:val="clear" w:color="auto" w:fill="FFFFFF"/>
              </w:rPr>
              <w:t>r</w:t>
            </w:r>
            <w:r w:rsidR="00A1324A" w:rsidRPr="0029652F">
              <w:rPr>
                <w:rStyle w:val="normaltextrun"/>
                <w:rFonts w:cs="Calibri"/>
                <w:sz w:val="20"/>
                <w:szCs w:val="20"/>
                <w:shd w:val="clear" w:color="auto" w:fill="FFFFFF"/>
              </w:rPr>
              <w:t xml:space="preserve"> den endelige dagsorden. </w:t>
            </w:r>
            <w:r w:rsidR="00A1324A" w:rsidRPr="0029652F">
              <w:rPr>
                <w:rStyle w:val="scxw11783903"/>
                <w:rFonts w:cs="Calibri"/>
                <w:sz w:val="20"/>
                <w:szCs w:val="20"/>
                <w:shd w:val="clear" w:color="auto" w:fill="FFFFFF"/>
              </w:rPr>
              <w:t> </w:t>
            </w:r>
            <w:r w:rsidR="00A1324A" w:rsidRPr="0029652F">
              <w:rPr>
                <w:rFonts w:cs="Calibri"/>
                <w:sz w:val="20"/>
                <w:szCs w:val="20"/>
                <w:shd w:val="clear" w:color="auto" w:fill="FFFFFF"/>
              </w:rPr>
              <w:br/>
            </w:r>
            <w:r w:rsidR="00BD5696" w:rsidRPr="0029652F">
              <w:rPr>
                <w:sz w:val="20"/>
                <w:szCs w:val="20"/>
              </w:rPr>
              <w:br/>
            </w:r>
            <w:r w:rsidR="00CD36BE">
              <w:rPr>
                <w:sz w:val="20"/>
                <w:szCs w:val="20"/>
              </w:rPr>
              <w:t>På forårets REP er der foruden de</w:t>
            </w:r>
            <w:r w:rsidR="00BD5696" w:rsidRPr="0029652F">
              <w:rPr>
                <w:sz w:val="20"/>
                <w:szCs w:val="20"/>
              </w:rPr>
              <w:t xml:space="preserve"> vedtægtsbestemte punkter </w:t>
            </w:r>
            <w:r w:rsidR="00331BE1" w:rsidRPr="0029652F">
              <w:rPr>
                <w:sz w:val="20"/>
                <w:szCs w:val="20"/>
              </w:rPr>
              <w:t xml:space="preserve">andenbehandling af </w:t>
            </w:r>
            <w:r w:rsidR="005D4278" w:rsidRPr="0029652F">
              <w:rPr>
                <w:sz w:val="20"/>
                <w:szCs w:val="20"/>
              </w:rPr>
              <w:t>en vedtægtsændring, så børn ikke kan indvælges i foreningens organisatoriske enheder</w:t>
            </w:r>
            <w:r w:rsidR="00A72A26" w:rsidRPr="0029652F">
              <w:rPr>
                <w:sz w:val="20"/>
                <w:szCs w:val="20"/>
              </w:rPr>
              <w:t xml:space="preserve">. Forslaget fik </w:t>
            </w:r>
            <w:r w:rsidR="00A72A26" w:rsidRPr="0029652F">
              <w:rPr>
                <w:color w:val="001A22"/>
                <w:sz w:val="20"/>
                <w:szCs w:val="20"/>
                <w:shd w:val="clear" w:color="auto" w:fill="FFFFFF"/>
              </w:rPr>
              <w:t>stor</w:t>
            </w:r>
            <w:r w:rsidR="00697EB3">
              <w:rPr>
                <w:color w:val="001A22"/>
                <w:sz w:val="20"/>
                <w:szCs w:val="20"/>
                <w:shd w:val="clear" w:color="auto" w:fill="FFFFFF"/>
              </w:rPr>
              <w:t xml:space="preserve"> opbakning, men ikke nok til at blive stemt igennem, hvorfor punktet jf. vedtægterne</w:t>
            </w:r>
            <w:r w:rsidR="00A72A26" w:rsidRPr="0029652F">
              <w:rPr>
                <w:color w:val="001A22"/>
                <w:sz w:val="20"/>
                <w:szCs w:val="20"/>
                <w:shd w:val="clear" w:color="auto" w:fill="FFFFFF"/>
              </w:rPr>
              <w:t xml:space="preserve"> andenbehandles til foråret.</w:t>
            </w:r>
            <w:r w:rsidR="006E65E4">
              <w:rPr>
                <w:color w:val="001A22"/>
                <w:sz w:val="20"/>
                <w:szCs w:val="20"/>
                <w:shd w:val="clear" w:color="auto" w:fill="FFFFFF"/>
              </w:rPr>
              <w:t xml:space="preserve"> Derudover en justering af forretningsordenens</w:t>
            </w:r>
            <w:r w:rsidR="00697EB3">
              <w:rPr>
                <w:color w:val="001A22"/>
                <w:sz w:val="20"/>
                <w:szCs w:val="20"/>
                <w:shd w:val="clear" w:color="auto" w:fill="FFFFFF"/>
              </w:rPr>
              <w:t xml:space="preserve"> </w:t>
            </w:r>
            <w:r w:rsidR="006E65E4">
              <w:rPr>
                <w:color w:val="001A22"/>
                <w:sz w:val="20"/>
                <w:szCs w:val="20"/>
                <w:shd w:val="clear" w:color="auto" w:fill="FFFFFF"/>
              </w:rPr>
              <w:t>frister og evt. et forslag om DU som følge af OU’s proces.</w:t>
            </w:r>
          </w:p>
          <w:p w14:paraId="543E3CD5" w14:textId="063AD85E" w:rsidR="003C190D" w:rsidRPr="005574B5" w:rsidRDefault="00094E06" w:rsidP="00CA0C78">
            <w:pPr>
              <w:rPr>
                <w:rFonts w:ascii="Verdana" w:hAnsi="Verdana"/>
                <w:sz w:val="20"/>
                <w:szCs w:val="20"/>
              </w:rPr>
            </w:pPr>
            <w:r w:rsidRPr="0029652F">
              <w:rPr>
                <w:rFonts w:ascii="Verdana" w:hAnsi="Verdana"/>
                <w:sz w:val="20"/>
                <w:szCs w:val="20"/>
              </w:rPr>
              <w:br/>
              <w:t>Der er ikke valg til de faglige udvalg i år.</w:t>
            </w:r>
          </w:p>
        </w:tc>
      </w:tr>
      <w:tr w:rsidR="00E25826" w14:paraId="3BEDC0E4" w14:textId="77777777" w:rsidTr="00FC4F59">
        <w:trPr>
          <w:trHeight w:val="660"/>
        </w:trPr>
        <w:tc>
          <w:tcPr>
            <w:tcW w:w="2531" w:type="dxa"/>
          </w:tcPr>
          <w:p w14:paraId="7E073D40" w14:textId="77777777" w:rsidR="00E25826" w:rsidRDefault="00E25826" w:rsidP="00CA0C7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Sammenhæng til andre af DNs opgaver</w:t>
            </w:r>
          </w:p>
          <w:p w14:paraId="76C5B210" w14:textId="77777777" w:rsidR="00E25826" w:rsidRPr="00E44332" w:rsidRDefault="00E25826" w:rsidP="00CA0C7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305" w:type="dxa"/>
            <w:gridSpan w:val="2"/>
          </w:tcPr>
          <w:p w14:paraId="194D0CB8" w14:textId="26316614" w:rsidR="00E25826" w:rsidRPr="002C5D4D" w:rsidRDefault="00876E59" w:rsidP="00CA0C7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Hvis </w:t>
            </w:r>
            <w:r w:rsidR="00D36622">
              <w:rPr>
                <w:rFonts w:ascii="Verdana" w:hAnsi="Verdana"/>
                <w:sz w:val="20"/>
                <w:szCs w:val="20"/>
              </w:rPr>
              <w:t xml:space="preserve">udkastet til dagsorden godkendes af HB, sendes den til </w:t>
            </w:r>
            <w:r w:rsidR="00E95AFE">
              <w:rPr>
                <w:rFonts w:ascii="Verdana" w:hAnsi="Verdana"/>
                <w:sz w:val="20"/>
                <w:szCs w:val="20"/>
              </w:rPr>
              <w:t xml:space="preserve">skriftlig høring i </w:t>
            </w:r>
            <w:r w:rsidR="00D36622">
              <w:rPr>
                <w:rFonts w:ascii="Verdana" w:hAnsi="Verdana"/>
                <w:sz w:val="20"/>
                <w:szCs w:val="20"/>
              </w:rPr>
              <w:t>dagsordensudvalget</w:t>
            </w:r>
            <w:r w:rsidR="00697EB3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E25826" w14:paraId="644614BF" w14:textId="77777777" w:rsidTr="00FC4F59">
        <w:trPr>
          <w:trHeight w:val="731"/>
        </w:trPr>
        <w:tc>
          <w:tcPr>
            <w:tcW w:w="2531" w:type="dxa"/>
          </w:tcPr>
          <w:p w14:paraId="2B0DC0B3" w14:textId="67E9E336" w:rsidR="00E25826" w:rsidRPr="00E44332" w:rsidRDefault="00FC4F59" w:rsidP="00CA0C7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Evt. k</w:t>
            </w:r>
            <w:r w:rsidR="00E25826">
              <w:rPr>
                <w:rFonts w:ascii="Verdana" w:hAnsi="Verdana"/>
                <w:b/>
                <w:sz w:val="20"/>
                <w:szCs w:val="20"/>
              </w:rPr>
              <w:t>ommunikation</w:t>
            </w:r>
          </w:p>
          <w:p w14:paraId="49A64CA6" w14:textId="77777777" w:rsidR="00E25826" w:rsidRPr="00E44332" w:rsidRDefault="00E25826" w:rsidP="00CA0C7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BD749EF" w14:textId="77777777" w:rsidR="00E25826" w:rsidRPr="00E44332" w:rsidRDefault="00E25826" w:rsidP="00CA0C7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305" w:type="dxa"/>
            <w:gridSpan w:val="2"/>
          </w:tcPr>
          <w:p w14:paraId="5D3C1031" w14:textId="77777777" w:rsidR="00E25826" w:rsidRPr="00507D24" w:rsidRDefault="00E25826" w:rsidP="00CA0C7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25826" w14:paraId="7AB48EF9" w14:textId="77777777" w:rsidTr="00FC4F59">
        <w:trPr>
          <w:trHeight w:val="347"/>
        </w:trPr>
        <w:tc>
          <w:tcPr>
            <w:tcW w:w="2531" w:type="dxa"/>
          </w:tcPr>
          <w:p w14:paraId="6F96C145" w14:textId="79D263B3" w:rsidR="00E25826" w:rsidRDefault="00FC4F59" w:rsidP="00CA0C7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Evt. ø</w:t>
            </w:r>
            <w:r w:rsidR="00E25826">
              <w:rPr>
                <w:rFonts w:ascii="Verdana" w:hAnsi="Verdana"/>
                <w:b/>
                <w:sz w:val="20"/>
                <w:szCs w:val="20"/>
              </w:rPr>
              <w:t>konomi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forbundet med sagen</w:t>
            </w:r>
          </w:p>
          <w:p w14:paraId="058164C3" w14:textId="77777777" w:rsidR="00E25826" w:rsidRDefault="00E25826" w:rsidP="00CA0C7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0034782" w14:textId="77777777" w:rsidR="00E25826" w:rsidRDefault="00E25826" w:rsidP="00CA0C7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305" w:type="dxa"/>
            <w:gridSpan w:val="2"/>
          </w:tcPr>
          <w:p w14:paraId="28DB28AF" w14:textId="3F2A047C" w:rsidR="00E25826" w:rsidRPr="00507D24" w:rsidRDefault="00C93D63" w:rsidP="00CA0C7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Aktiviteterne holdes indenfor </w:t>
            </w:r>
            <w:r w:rsidR="00C95F03">
              <w:rPr>
                <w:rFonts w:ascii="Verdana" w:hAnsi="Verdana"/>
                <w:sz w:val="20"/>
                <w:szCs w:val="20"/>
              </w:rPr>
              <w:t>budgetterne for kampagne og politisk indsats og analyse.</w:t>
            </w:r>
          </w:p>
        </w:tc>
      </w:tr>
    </w:tbl>
    <w:p w14:paraId="7BDDD8A5" w14:textId="77777777" w:rsidR="00E25826" w:rsidRDefault="00E25826"/>
    <w:sectPr w:rsidR="00E25826" w:rsidSect="00525D6F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A43C1"/>
    <w:multiLevelType w:val="hybridMultilevel"/>
    <w:tmpl w:val="F0DA7A0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2675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88416BD"/>
    <w:multiLevelType w:val="hybridMultilevel"/>
    <w:tmpl w:val="A7A04060"/>
    <w:lvl w:ilvl="0" w:tplc="92289C54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41472"/>
    <w:multiLevelType w:val="hybridMultilevel"/>
    <w:tmpl w:val="38E8A3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887082">
    <w:abstractNumId w:val="3"/>
  </w:num>
  <w:num w:numId="2" w16cid:durableId="532036159">
    <w:abstractNumId w:val="2"/>
  </w:num>
  <w:num w:numId="3" w16cid:durableId="615451426">
    <w:abstractNumId w:val="0"/>
  </w:num>
  <w:num w:numId="4" w16cid:durableId="1439182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826"/>
    <w:rsid w:val="00037561"/>
    <w:rsid w:val="0007301A"/>
    <w:rsid w:val="00094E06"/>
    <w:rsid w:val="000B338F"/>
    <w:rsid w:val="000D47AE"/>
    <w:rsid w:val="000F6242"/>
    <w:rsid w:val="001059FB"/>
    <w:rsid w:val="0018443F"/>
    <w:rsid w:val="0019374B"/>
    <w:rsid w:val="001A350F"/>
    <w:rsid w:val="00210671"/>
    <w:rsid w:val="0028706A"/>
    <w:rsid w:val="0029652F"/>
    <w:rsid w:val="00320D31"/>
    <w:rsid w:val="00331BE1"/>
    <w:rsid w:val="00344074"/>
    <w:rsid w:val="00357657"/>
    <w:rsid w:val="00363D7E"/>
    <w:rsid w:val="003846E4"/>
    <w:rsid w:val="00393D72"/>
    <w:rsid w:val="003C190D"/>
    <w:rsid w:val="00414693"/>
    <w:rsid w:val="00490A02"/>
    <w:rsid w:val="004B1D1E"/>
    <w:rsid w:val="004C2631"/>
    <w:rsid w:val="00525D6F"/>
    <w:rsid w:val="005D4278"/>
    <w:rsid w:val="006442EA"/>
    <w:rsid w:val="006837F0"/>
    <w:rsid w:val="00697EB3"/>
    <w:rsid w:val="006B65EF"/>
    <w:rsid w:val="006B6FC8"/>
    <w:rsid w:val="006E65E4"/>
    <w:rsid w:val="00705980"/>
    <w:rsid w:val="00876E59"/>
    <w:rsid w:val="009349D0"/>
    <w:rsid w:val="00947093"/>
    <w:rsid w:val="009529AA"/>
    <w:rsid w:val="009A39BB"/>
    <w:rsid w:val="009B6069"/>
    <w:rsid w:val="00A1324A"/>
    <w:rsid w:val="00A6412E"/>
    <w:rsid w:val="00A72A26"/>
    <w:rsid w:val="00A935B7"/>
    <w:rsid w:val="00B569A2"/>
    <w:rsid w:val="00B57026"/>
    <w:rsid w:val="00BB27C4"/>
    <w:rsid w:val="00BD5696"/>
    <w:rsid w:val="00BE026E"/>
    <w:rsid w:val="00C4141C"/>
    <w:rsid w:val="00C86E57"/>
    <w:rsid w:val="00C93D63"/>
    <w:rsid w:val="00C95F03"/>
    <w:rsid w:val="00CD36BE"/>
    <w:rsid w:val="00D2308F"/>
    <w:rsid w:val="00D36622"/>
    <w:rsid w:val="00E25826"/>
    <w:rsid w:val="00E74499"/>
    <w:rsid w:val="00E95AFE"/>
    <w:rsid w:val="00F17EA8"/>
    <w:rsid w:val="00FA70F5"/>
    <w:rsid w:val="00FC24A1"/>
    <w:rsid w:val="00FC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11316"/>
  <w15:chartTrackingRefBased/>
  <w15:docId w15:val="{3B15B9D2-AA99-8E45-8DAB-E0226725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826"/>
    <w:pPr>
      <w:spacing w:after="160" w:line="259" w:lineRule="auto"/>
    </w:pPr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2582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25826"/>
    <w:pPr>
      <w:ind w:left="720"/>
      <w:contextualSpacing/>
    </w:pPr>
  </w:style>
  <w:style w:type="character" w:customStyle="1" w:styleId="eop">
    <w:name w:val="eop"/>
    <w:basedOn w:val="Standardskrifttypeiafsnit"/>
    <w:rsid w:val="00E25826"/>
  </w:style>
  <w:style w:type="paragraph" w:styleId="Brdtekst">
    <w:name w:val="Body Text"/>
    <w:basedOn w:val="Normal"/>
    <w:link w:val="BrdtekstTegn"/>
    <w:uiPriority w:val="1"/>
    <w:qFormat/>
    <w:rsid w:val="00FC4F5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szCs w:val="18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FC4F59"/>
    <w:rPr>
      <w:rFonts w:ascii="Verdana" w:eastAsia="Verdana" w:hAnsi="Verdana" w:cs="Verdana"/>
      <w:sz w:val="18"/>
      <w:szCs w:val="18"/>
      <w:lang w:val="en-US"/>
    </w:rPr>
  </w:style>
  <w:style w:type="character" w:styleId="Hyperlink">
    <w:name w:val="Hyperlink"/>
    <w:basedOn w:val="Standardskrifttypeiafsnit"/>
    <w:uiPriority w:val="99"/>
    <w:unhideWhenUsed/>
    <w:rsid w:val="00FC4F5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37561"/>
    <w:rPr>
      <w:color w:val="605E5C"/>
      <w:shd w:val="clear" w:color="auto" w:fill="E1DFDD"/>
    </w:rPr>
  </w:style>
  <w:style w:type="character" w:customStyle="1" w:styleId="normaltextrun">
    <w:name w:val="normaltextrun"/>
    <w:basedOn w:val="Standardskrifttypeiafsnit"/>
    <w:rsid w:val="004C2631"/>
  </w:style>
  <w:style w:type="character" w:customStyle="1" w:styleId="scxw11783903">
    <w:name w:val="scxw11783903"/>
    <w:basedOn w:val="Standardskrifttypeiafsnit"/>
    <w:rsid w:val="00A1324A"/>
  </w:style>
  <w:style w:type="paragraph" w:customStyle="1" w:styleId="Default">
    <w:name w:val="Default"/>
    <w:rsid w:val="005D4278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0598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70598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70598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0598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05980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6442E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rfh@dn.d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38A608D6964D46BB74D8972933705C" ma:contentTypeVersion="2" ma:contentTypeDescription="Opret et nyt dokument." ma:contentTypeScope="" ma:versionID="7cc9deee1d2337b1c47e32f3acc93a94">
  <xsd:schema xmlns:xsd="http://www.w3.org/2001/XMLSchema" xmlns:xs="http://www.w3.org/2001/XMLSchema" xmlns:p="http://schemas.microsoft.com/office/2006/metadata/properties" xmlns:ns3="fa5e6ac0-36e0-48a5-b349-55ad9556afb3" targetNamespace="http://schemas.microsoft.com/office/2006/metadata/properties" ma:root="true" ma:fieldsID="707e21c1a0d86195806f90a13b2a621a" ns3:_="">
    <xsd:import namespace="fa5e6ac0-36e0-48a5-b349-55ad9556af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e6ac0-36e0-48a5-b349-55ad9556a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F76EC1-39AB-4A21-A57C-74BAE43FCC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156484-6998-4CD6-8704-CB3ABB9AD1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32C000-FF49-4DE1-A7C8-331A70F783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9A8F62-6C46-40E8-A5A6-76E3472864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e6ac0-36e0-48a5-b349-55ad9556af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Reumert Gjerding</dc:creator>
  <cp:keywords/>
  <dc:description/>
  <cp:lastModifiedBy>Rikke Friis Højland</cp:lastModifiedBy>
  <cp:revision>4</cp:revision>
  <dcterms:created xsi:type="dcterms:W3CDTF">2023-01-12T10:15:00Z</dcterms:created>
  <dcterms:modified xsi:type="dcterms:W3CDTF">2023-01-13T08:15:00Z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0x0101007238A608D6964D46BB74D8972933705C</vt:lpwstr>
  </property>
</Properties>
</file>