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76F6" w14:textId="1B9FE021" w:rsidR="00B569A2" w:rsidRPr="00F2769C" w:rsidRDefault="00F35896" w:rsidP="00FC4F59">
      <w:pPr>
        <w:rPr>
          <w:b/>
          <w:bCs/>
          <w:sz w:val="40"/>
          <w:szCs w:val="40"/>
        </w:rPr>
      </w:pPr>
      <w:bookmarkStart w:id="0" w:name="_Hlk80211257"/>
      <w:r>
        <w:rPr>
          <w:b/>
          <w:bCs/>
          <w:sz w:val="40"/>
          <w:szCs w:val="40"/>
        </w:rPr>
        <w:t>4</w:t>
      </w:r>
      <w:r w:rsidR="00F2769C" w:rsidRPr="00F2769C">
        <w:rPr>
          <w:b/>
          <w:bCs/>
          <w:sz w:val="40"/>
          <w:szCs w:val="40"/>
        </w:rPr>
        <w:t>.0</w:t>
      </w:r>
    </w:p>
    <w:p w14:paraId="53576279" w14:textId="7CD2B8F8" w:rsidR="00FC4F59" w:rsidRPr="006979CE" w:rsidRDefault="00FC4F59" w:rsidP="00FC4F59">
      <w:pPr>
        <w:rPr>
          <w:sz w:val="16"/>
        </w:rPr>
      </w:pPr>
      <w:r w:rsidRPr="004D14AB">
        <w:rPr>
          <w:noProof/>
          <w:sz w:val="32"/>
          <w:szCs w:val="32"/>
          <w:lang w:eastAsia="da-DK"/>
        </w:rPr>
        <w:drawing>
          <wp:anchor distT="0" distB="0" distL="114300" distR="114300" simplePos="0" relativeHeight="251660288" behindDoc="1" locked="0" layoutInCell="1" allowOverlap="1" wp14:anchorId="18989553" wp14:editId="1497789E">
            <wp:simplePos x="0" y="0"/>
            <wp:positionH relativeFrom="column">
              <wp:posOffset>5065395</wp:posOffset>
            </wp:positionH>
            <wp:positionV relativeFrom="paragraph">
              <wp:posOffset>0</wp:posOffset>
            </wp:positionV>
            <wp:extent cx="1302216" cy="702754"/>
            <wp:effectExtent l="0" t="0" r="0" b="2540"/>
            <wp:wrapTight wrapText="bothSides">
              <wp:wrapPolygon edited="0">
                <wp:start x="0" y="0"/>
                <wp:lineTo x="0" y="21092"/>
                <wp:lineTo x="21179" y="21092"/>
                <wp:lineTo x="21179" y="0"/>
                <wp:lineTo x="0" y="0"/>
              </wp:wrapPolygon>
            </wp:wrapTight>
            <wp:docPr id="429786000" name="image1.jpeg"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1302216" cy="702754"/>
                    </a:xfrm>
                    <a:prstGeom prst="rect">
                      <a:avLst/>
                    </a:prstGeom>
                  </pic:spPr>
                </pic:pic>
              </a:graphicData>
            </a:graphic>
            <wp14:sizeRelH relativeFrom="page">
              <wp14:pctWidth>0</wp14:pctWidth>
            </wp14:sizeRelH>
            <wp14:sizeRelV relativeFrom="page">
              <wp14:pctHeight>0</wp14:pctHeight>
            </wp14:sizeRelV>
          </wp:anchor>
        </w:drawing>
      </w:r>
      <w:r w:rsidRPr="006979CE">
        <w:rPr>
          <w:sz w:val="16"/>
        </w:rPr>
        <w:t xml:space="preserve">Dato: </w:t>
      </w:r>
      <w:r w:rsidR="00991A2F">
        <w:rPr>
          <w:sz w:val="16"/>
        </w:rPr>
        <w:t>11.01.2023</w:t>
      </w:r>
    </w:p>
    <w:p w14:paraId="5A698B74" w14:textId="76CF8447" w:rsidR="00FC4F59" w:rsidRDefault="00FC4F59" w:rsidP="00FC4F59">
      <w:pPr>
        <w:rPr>
          <w:sz w:val="16"/>
        </w:rPr>
      </w:pPr>
      <w:r w:rsidRPr="006979CE">
        <w:rPr>
          <w:sz w:val="16"/>
        </w:rPr>
        <w:t xml:space="preserve">Til: Hovedbestyrelsen </w:t>
      </w:r>
      <w:r>
        <w:rPr>
          <w:sz w:val="16"/>
        </w:rPr>
        <w:t xml:space="preserve">– </w:t>
      </w:r>
      <w:r w:rsidRPr="006979CE">
        <w:rPr>
          <w:sz w:val="16"/>
        </w:rPr>
        <w:t>møde</w:t>
      </w:r>
      <w:r>
        <w:rPr>
          <w:sz w:val="16"/>
        </w:rPr>
        <w:t xml:space="preserve"> d.</w:t>
      </w:r>
      <w:r w:rsidRPr="006979CE">
        <w:rPr>
          <w:sz w:val="16"/>
        </w:rPr>
        <w:t xml:space="preserve"> </w:t>
      </w:r>
      <w:r w:rsidR="00991A2F">
        <w:rPr>
          <w:sz w:val="16"/>
        </w:rPr>
        <w:t>20. januar 2023</w:t>
      </w:r>
      <w:r>
        <w:rPr>
          <w:sz w:val="16"/>
        </w:rPr>
        <w:br/>
        <w:t xml:space="preserve">Kontaktperson: </w:t>
      </w:r>
      <w:r w:rsidR="00991A2F">
        <w:rPr>
          <w:sz w:val="16"/>
        </w:rPr>
        <w:t>Mikkel Havelund</w:t>
      </w:r>
      <w:r>
        <w:rPr>
          <w:sz w:val="16"/>
        </w:rPr>
        <w:t xml:space="preserve">, </w:t>
      </w:r>
      <w:r w:rsidR="00991A2F">
        <w:rPr>
          <w:sz w:val="16"/>
        </w:rPr>
        <w:t>mh</w:t>
      </w:r>
      <w:r>
        <w:rPr>
          <w:sz w:val="16"/>
        </w:rPr>
        <w:t xml:space="preserve">@dn.dk, tlf. </w:t>
      </w:r>
      <w:r w:rsidR="00991A2F" w:rsidRPr="00991A2F">
        <w:rPr>
          <w:sz w:val="16"/>
        </w:rPr>
        <w:t>+31193207</w:t>
      </w:r>
    </w:p>
    <w:p w14:paraId="54BA5497" w14:textId="77777777" w:rsidR="00B569A2" w:rsidRPr="006979CE" w:rsidRDefault="00B569A2" w:rsidP="00FC4F59">
      <w:pPr>
        <w:rPr>
          <w:rFonts w:ascii="Times New Roman"/>
          <w:sz w:val="20"/>
          <w:highlight w:val="yellow"/>
        </w:rPr>
      </w:pPr>
    </w:p>
    <w:p w14:paraId="1E17D6A1" w14:textId="77777777" w:rsidR="00FC4F59" w:rsidRPr="006979CE" w:rsidRDefault="00FC4F59" w:rsidP="00FC4F59">
      <w:pPr>
        <w:pStyle w:val="Brdtekst"/>
        <w:spacing w:before="1"/>
        <w:rPr>
          <w:rFonts w:ascii="Times New Roman"/>
          <w:sz w:val="13"/>
          <w:highlight w:val="yellow"/>
          <w:lang w:val="da-DK"/>
        </w:rPr>
      </w:pPr>
      <w:r w:rsidRPr="00DF640A">
        <w:rPr>
          <w:noProof/>
          <w:highlight w:val="yellow"/>
          <w:lang w:val="da-DK" w:eastAsia="da-DK"/>
        </w:rPr>
        <mc:AlternateContent>
          <mc:Choice Requires="wpg">
            <w:drawing>
              <wp:anchor distT="0" distB="0" distL="0" distR="0" simplePos="0" relativeHeight="251659264" behindDoc="1" locked="0" layoutInCell="1" allowOverlap="1" wp14:anchorId="53A4D3DA" wp14:editId="756033C0">
                <wp:simplePos x="0" y="0"/>
                <wp:positionH relativeFrom="page">
                  <wp:posOffset>709930</wp:posOffset>
                </wp:positionH>
                <wp:positionV relativeFrom="paragraph">
                  <wp:posOffset>120650</wp:posOffset>
                </wp:positionV>
                <wp:extent cx="6217920" cy="6350"/>
                <wp:effectExtent l="0" t="0" r="0" b="0"/>
                <wp:wrapTopAndBottom/>
                <wp:docPr id="7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6350"/>
                          <a:chOff x="1118" y="190"/>
                          <a:chExt cx="9792" cy="10"/>
                        </a:xfrm>
                      </wpg:grpSpPr>
                      <wps:wsp>
                        <wps:cNvPr id="78" name="Line 53"/>
                        <wps:cNvCnPr>
                          <a:cxnSpLocks noChangeShapeType="1"/>
                        </wps:cNvCnPr>
                        <wps:spPr bwMode="auto">
                          <a:xfrm>
                            <a:off x="1118" y="195"/>
                            <a:ext cx="75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52"/>
                        <wps:cNvSpPr>
                          <a:spLocks noChangeArrowheads="1"/>
                        </wps:cNvSpPr>
                        <wps:spPr bwMode="auto">
                          <a:xfrm>
                            <a:off x="8702"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51"/>
                        <wps:cNvCnPr>
                          <a:cxnSpLocks noChangeShapeType="1"/>
                        </wps:cNvCnPr>
                        <wps:spPr bwMode="auto">
                          <a:xfrm>
                            <a:off x="8712" y="195"/>
                            <a:ext cx="21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A540D4E">
              <v:group id="Group 50" style="position:absolute;margin-left:55.9pt;margin-top:9.5pt;width:489.6pt;height:.5pt;z-index:-251657216;mso-wrap-distance-left:0;mso-wrap-distance-right:0;mso-position-horizontal-relative:page" coordsize="9792,10" coordorigin="1118,190" o:spid="_x0000_s1026" w14:anchorId="396BA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">
                <v:line id="Line 53" style="position:absolute;visibility:visible;mso-wrap-style:square" o:spid="_x0000_s1027" strokeweight=".48pt" o:connectortype="straight" from="1118,195" to="871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v:rect id="Rectangle 52" style="position:absolute;left:8702;top:189;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v:line id="Line 51" style="position:absolute;visibility:visible;mso-wrap-style:square" o:spid="_x0000_s1029" strokeweight=".48pt" o:connectortype="straight" from="8712,195" to="109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w10:wrap type="topAndBottom" anchorx="page"/>
              </v:group>
            </w:pict>
          </mc:Fallback>
        </mc:AlternateContent>
      </w:r>
    </w:p>
    <w:bookmarkEnd w:id="0"/>
    <w:p w14:paraId="787B57DB" w14:textId="398E1908" w:rsidR="00FC4F59" w:rsidRDefault="00FC4F59"/>
    <w:p w14:paraId="1B630AF8" w14:textId="77777777" w:rsidR="00F2769C" w:rsidRDefault="00F2769C"/>
    <w:tbl>
      <w:tblPr>
        <w:tblStyle w:val="Tabel-Gitter"/>
        <w:tblW w:w="9836" w:type="dxa"/>
        <w:tblLook w:val="04A0" w:firstRow="1" w:lastRow="0" w:firstColumn="1" w:lastColumn="0" w:noHBand="0" w:noVBand="1"/>
      </w:tblPr>
      <w:tblGrid>
        <w:gridCol w:w="2531"/>
        <w:gridCol w:w="4912"/>
        <w:gridCol w:w="2393"/>
      </w:tblGrid>
      <w:tr w:rsidR="00FC4F59" w14:paraId="227E2157" w14:textId="77777777" w:rsidTr="70BDACE5">
        <w:trPr>
          <w:trHeight w:val="704"/>
        </w:trPr>
        <w:tc>
          <w:tcPr>
            <w:tcW w:w="7443" w:type="dxa"/>
            <w:gridSpan w:val="2"/>
          </w:tcPr>
          <w:p w14:paraId="67283412" w14:textId="6770DD76" w:rsidR="00FC4F59" w:rsidRPr="00A6412E" w:rsidRDefault="00FC4F59" w:rsidP="00CA0C78">
            <w:pPr>
              <w:rPr>
                <w:rFonts w:ascii="Verdana" w:hAnsi="Verdana"/>
                <w:b/>
                <w:bCs/>
                <w:sz w:val="20"/>
                <w:szCs w:val="20"/>
              </w:rPr>
            </w:pPr>
            <w:r w:rsidRPr="6BB92995">
              <w:rPr>
                <w:rFonts w:ascii="Verdana" w:hAnsi="Verdana"/>
                <w:b/>
                <w:bCs/>
                <w:sz w:val="20"/>
                <w:szCs w:val="20"/>
              </w:rPr>
              <w:t xml:space="preserve">Dagsordenpunkt </w:t>
            </w:r>
            <w:r w:rsidR="00F35896">
              <w:rPr>
                <w:rFonts w:ascii="Verdana" w:hAnsi="Verdana"/>
                <w:b/>
                <w:bCs/>
                <w:sz w:val="20"/>
                <w:szCs w:val="20"/>
              </w:rPr>
              <w:t>4</w:t>
            </w:r>
            <w:r w:rsidR="00991A2F">
              <w:rPr>
                <w:rFonts w:ascii="Verdana" w:hAnsi="Verdana"/>
                <w:b/>
                <w:bCs/>
                <w:sz w:val="20"/>
                <w:szCs w:val="20"/>
              </w:rPr>
              <w:t>. Praksis for undertallige lokalafdelinger</w:t>
            </w:r>
          </w:p>
        </w:tc>
        <w:tc>
          <w:tcPr>
            <w:tcW w:w="2393" w:type="dxa"/>
          </w:tcPr>
          <w:p w14:paraId="396994CC" w14:textId="0E3A7995" w:rsidR="00FC4F59" w:rsidRPr="00E44332" w:rsidRDefault="00FC4F59" w:rsidP="00991A2F">
            <w:pPr>
              <w:rPr>
                <w:rFonts w:ascii="Verdana" w:hAnsi="Verdana"/>
                <w:b/>
                <w:sz w:val="20"/>
                <w:szCs w:val="20"/>
              </w:rPr>
            </w:pPr>
            <w:r>
              <w:rPr>
                <w:rFonts w:ascii="Verdana" w:hAnsi="Verdana"/>
                <w:b/>
                <w:sz w:val="20"/>
                <w:szCs w:val="20"/>
              </w:rPr>
              <w:t>Tilhørende bilag til dagsordenspunktet</w:t>
            </w:r>
            <w:r w:rsidR="00991A2F">
              <w:rPr>
                <w:rFonts w:ascii="Verdana" w:hAnsi="Verdana"/>
                <w:b/>
                <w:sz w:val="20"/>
                <w:szCs w:val="20"/>
              </w:rPr>
              <w:br/>
            </w:r>
          </w:p>
        </w:tc>
      </w:tr>
      <w:tr w:rsidR="00E25826" w14:paraId="5D8BC8DB" w14:textId="77777777" w:rsidTr="70BDACE5">
        <w:trPr>
          <w:trHeight w:val="731"/>
        </w:trPr>
        <w:tc>
          <w:tcPr>
            <w:tcW w:w="2531" w:type="dxa"/>
          </w:tcPr>
          <w:p w14:paraId="7E41EBCE" w14:textId="2D3BBC61" w:rsidR="00E25826" w:rsidRPr="00E44332" w:rsidRDefault="00E25826" w:rsidP="00CA0C78">
            <w:pPr>
              <w:rPr>
                <w:rFonts w:ascii="Verdana" w:hAnsi="Verdana"/>
                <w:b/>
                <w:sz w:val="20"/>
                <w:szCs w:val="20"/>
              </w:rPr>
            </w:pPr>
            <w:r w:rsidRPr="00E44332">
              <w:rPr>
                <w:rFonts w:ascii="Verdana" w:hAnsi="Verdana"/>
                <w:b/>
                <w:sz w:val="20"/>
                <w:szCs w:val="20"/>
              </w:rPr>
              <w:t>Indstilling</w:t>
            </w:r>
          </w:p>
        </w:tc>
        <w:tc>
          <w:tcPr>
            <w:tcW w:w="7305" w:type="dxa"/>
            <w:gridSpan w:val="2"/>
          </w:tcPr>
          <w:p w14:paraId="1BA9D637" w14:textId="67B69A2C" w:rsidR="00E25826" w:rsidRPr="00FC4F59" w:rsidRDefault="00991A2F" w:rsidP="00F2769C">
            <w:pPr>
              <w:rPr>
                <w:rFonts w:ascii="Verdana" w:hAnsi="Verdana"/>
                <w:sz w:val="20"/>
                <w:szCs w:val="20"/>
              </w:rPr>
            </w:pPr>
            <w:r w:rsidRPr="70BDACE5">
              <w:rPr>
                <w:rFonts w:eastAsia="Times New Roman"/>
                <w:color w:val="000000" w:themeColor="text1"/>
                <w:sz w:val="24"/>
                <w:szCs w:val="24"/>
              </w:rPr>
              <w:t>Sekretariatet indstiller, at HB godkender nedenstående praksis ved dispensationer til afdelinger, hvor bestyrelsen ikke kunne opnå det mindste lovlige antal på 6 personer</w:t>
            </w:r>
            <w:r w:rsidR="2167C1F8" w:rsidRPr="70BDACE5">
              <w:rPr>
                <w:rFonts w:eastAsia="Times New Roman"/>
                <w:color w:val="000000" w:themeColor="text1"/>
                <w:sz w:val="24"/>
                <w:szCs w:val="24"/>
              </w:rPr>
              <w:t xml:space="preserve"> ved årsmødet</w:t>
            </w:r>
            <w:r w:rsidRPr="70BDACE5">
              <w:rPr>
                <w:rFonts w:eastAsia="Times New Roman"/>
                <w:color w:val="000000" w:themeColor="text1"/>
                <w:sz w:val="24"/>
                <w:szCs w:val="24"/>
              </w:rPr>
              <w:t>. </w:t>
            </w:r>
          </w:p>
        </w:tc>
      </w:tr>
      <w:tr w:rsidR="00E25826" w14:paraId="72B0A718" w14:textId="77777777" w:rsidTr="70BDACE5">
        <w:trPr>
          <w:trHeight w:val="1129"/>
        </w:trPr>
        <w:tc>
          <w:tcPr>
            <w:tcW w:w="2531" w:type="dxa"/>
          </w:tcPr>
          <w:p w14:paraId="2193E9AD" w14:textId="583DF7F7" w:rsidR="00E25826" w:rsidRPr="00E44332" w:rsidRDefault="00E25826" w:rsidP="00CA0C78">
            <w:pPr>
              <w:rPr>
                <w:rFonts w:ascii="Verdana" w:hAnsi="Verdana"/>
                <w:b/>
                <w:sz w:val="20"/>
                <w:szCs w:val="20"/>
              </w:rPr>
            </w:pPr>
            <w:r w:rsidRPr="00E44332">
              <w:rPr>
                <w:rFonts w:ascii="Verdana" w:hAnsi="Verdana"/>
                <w:b/>
                <w:sz w:val="20"/>
                <w:szCs w:val="20"/>
              </w:rPr>
              <w:t xml:space="preserve">Kort </w:t>
            </w:r>
            <w:r>
              <w:rPr>
                <w:rFonts w:ascii="Verdana" w:hAnsi="Verdana"/>
                <w:b/>
                <w:sz w:val="20"/>
                <w:szCs w:val="20"/>
              </w:rPr>
              <w:t>s</w:t>
            </w:r>
            <w:r w:rsidRPr="00E44332">
              <w:rPr>
                <w:rFonts w:ascii="Verdana" w:hAnsi="Verdana"/>
                <w:b/>
                <w:sz w:val="20"/>
                <w:szCs w:val="20"/>
              </w:rPr>
              <w:t>agsfremstilling</w:t>
            </w:r>
          </w:p>
          <w:p w14:paraId="427845A0" w14:textId="77777777" w:rsidR="00E25826" w:rsidRPr="00E44332" w:rsidRDefault="00E25826" w:rsidP="00CA0C78">
            <w:pPr>
              <w:rPr>
                <w:rFonts w:ascii="Verdana" w:hAnsi="Verdana"/>
                <w:b/>
                <w:sz w:val="20"/>
                <w:szCs w:val="20"/>
              </w:rPr>
            </w:pPr>
          </w:p>
          <w:p w14:paraId="1B13D24F" w14:textId="77777777" w:rsidR="00E25826" w:rsidRPr="00E44332" w:rsidRDefault="00E25826" w:rsidP="00CA0C78">
            <w:pPr>
              <w:rPr>
                <w:rFonts w:ascii="Verdana" w:hAnsi="Verdana"/>
                <w:b/>
                <w:sz w:val="20"/>
                <w:szCs w:val="20"/>
              </w:rPr>
            </w:pPr>
          </w:p>
        </w:tc>
        <w:tc>
          <w:tcPr>
            <w:tcW w:w="7305" w:type="dxa"/>
            <w:gridSpan w:val="2"/>
          </w:tcPr>
          <w:p w14:paraId="736393CF" w14:textId="77777777" w:rsidR="00991A2F" w:rsidRDefault="00991A2F" w:rsidP="00991A2F">
            <w:pPr>
              <w:shd w:val="clear" w:color="auto" w:fill="FFFFFF"/>
              <w:rPr>
                <w:rFonts w:eastAsia="Times New Roman"/>
                <w:color w:val="000000"/>
                <w:sz w:val="24"/>
                <w:szCs w:val="24"/>
              </w:rPr>
            </w:pPr>
            <w:r>
              <w:rPr>
                <w:rFonts w:eastAsia="Times New Roman"/>
                <w:b/>
                <w:bCs/>
                <w:color w:val="000000"/>
                <w:sz w:val="24"/>
                <w:szCs w:val="24"/>
              </w:rPr>
              <w:t>Baggrund</w:t>
            </w:r>
          </w:p>
          <w:p w14:paraId="28571A65" w14:textId="5FDFF15F" w:rsidR="00991A2F" w:rsidRDefault="00991A2F" w:rsidP="00991A2F">
            <w:pPr>
              <w:shd w:val="clear" w:color="auto" w:fill="FFFFFF"/>
              <w:rPr>
                <w:rFonts w:eastAsia="Times New Roman"/>
                <w:color w:val="000000"/>
                <w:sz w:val="24"/>
                <w:szCs w:val="24"/>
              </w:rPr>
            </w:pPr>
            <w:r w:rsidRPr="70BDACE5">
              <w:rPr>
                <w:rFonts w:eastAsia="Times New Roman"/>
                <w:color w:val="000000" w:themeColor="text1"/>
                <w:sz w:val="24"/>
                <w:szCs w:val="24"/>
              </w:rPr>
              <w:t>Der opstod tvivl om praksis for tildeling af dispensation til at fortsætte som "undertallig" afdeling, da nogle afdelinger meldte sig sent til seneste rep. møde. Sekretariatet havde ikke tids nok orienteret om behovet for at søge om dispensation for at opnå stemmeret.</w:t>
            </w:r>
            <w:r w:rsidR="00F2769C">
              <w:rPr>
                <w:rFonts w:eastAsia="Times New Roman"/>
                <w:color w:val="000000" w:themeColor="text1"/>
                <w:sz w:val="24"/>
                <w:szCs w:val="24"/>
              </w:rPr>
              <w:br/>
            </w:r>
            <w:r w:rsidR="00F2769C">
              <w:rPr>
                <w:rFonts w:eastAsia="Times New Roman"/>
                <w:color w:val="000000" w:themeColor="text1"/>
                <w:sz w:val="24"/>
                <w:szCs w:val="24"/>
              </w:rPr>
              <w:br/>
            </w:r>
            <w:r w:rsidRPr="70BDACE5">
              <w:rPr>
                <w:rFonts w:eastAsia="Times New Roman"/>
                <w:color w:val="000000" w:themeColor="text1"/>
                <w:sz w:val="24"/>
                <w:szCs w:val="24"/>
              </w:rPr>
              <w:t>Den praksis, som sekretariatet lægger op til, afviger ikke fra, hvad der historisk har været praktiseret, men det er relevant at slå processen fast, så der ikke opstår tvivl eller fejl fremover.</w:t>
            </w:r>
            <w:r w:rsidR="00F2769C">
              <w:rPr>
                <w:rFonts w:eastAsia="Times New Roman"/>
                <w:color w:val="000000" w:themeColor="text1"/>
                <w:sz w:val="24"/>
                <w:szCs w:val="24"/>
              </w:rPr>
              <w:br/>
            </w:r>
            <w:r w:rsidR="00F2769C">
              <w:rPr>
                <w:rFonts w:eastAsia="Times New Roman"/>
                <w:color w:val="000000" w:themeColor="text1"/>
                <w:sz w:val="24"/>
                <w:szCs w:val="24"/>
              </w:rPr>
              <w:br/>
            </w:r>
            <w:r w:rsidRPr="70BDACE5">
              <w:rPr>
                <w:rFonts w:eastAsia="Times New Roman"/>
                <w:color w:val="000000" w:themeColor="text1"/>
                <w:sz w:val="24"/>
                <w:szCs w:val="24"/>
              </w:rPr>
              <w:t xml:space="preserve">Ifølge </w:t>
            </w:r>
            <w:r w:rsidRPr="70BDACE5">
              <w:rPr>
                <w:rFonts w:eastAsia="Times New Roman"/>
                <w:color w:val="000000" w:themeColor="text1"/>
                <w:sz w:val="24"/>
                <w:szCs w:val="24"/>
                <w:u w:val="single"/>
              </w:rPr>
              <w:t>vedtægterne gælder følgende om afdelingernes størrelse: </w:t>
            </w:r>
          </w:p>
          <w:p w14:paraId="69801F14" w14:textId="718B9CBC" w:rsidR="70BDACE5" w:rsidRDefault="70BDACE5" w:rsidP="70BDACE5">
            <w:pPr>
              <w:shd w:val="clear" w:color="auto" w:fill="FFFFFF" w:themeFill="background1"/>
              <w:rPr>
                <w:rFonts w:eastAsia="Times New Roman"/>
                <w:b/>
                <w:bCs/>
                <w:color w:val="000000" w:themeColor="text1"/>
                <w:sz w:val="24"/>
                <w:szCs w:val="24"/>
              </w:rPr>
            </w:pPr>
          </w:p>
          <w:p w14:paraId="471FD047" w14:textId="1B5E3061" w:rsidR="00991A2F" w:rsidRDefault="00991A2F" w:rsidP="00991A2F">
            <w:pPr>
              <w:shd w:val="clear" w:color="auto" w:fill="FFFFFF"/>
              <w:rPr>
                <w:rFonts w:eastAsia="Times New Roman"/>
                <w:color w:val="000000"/>
                <w:sz w:val="24"/>
                <w:szCs w:val="24"/>
              </w:rPr>
            </w:pPr>
            <w:r>
              <w:rPr>
                <w:rFonts w:eastAsia="Times New Roman"/>
                <w:b/>
                <w:bCs/>
                <w:color w:val="000000"/>
                <w:sz w:val="24"/>
                <w:szCs w:val="24"/>
              </w:rPr>
              <w:t>§ 5 afdelinger</w:t>
            </w:r>
            <w:r>
              <w:rPr>
                <w:rFonts w:eastAsia="Times New Roman"/>
                <w:b/>
                <w:bCs/>
                <w:color w:val="000000"/>
                <w:sz w:val="24"/>
                <w:szCs w:val="24"/>
              </w:rPr>
              <w:br/>
            </w:r>
            <w:r>
              <w:rPr>
                <w:rFonts w:eastAsia="Times New Roman"/>
                <w:color w:val="000000"/>
                <w:sz w:val="24"/>
                <w:szCs w:val="24"/>
              </w:rPr>
              <w:t>Stk. 5. Bestyrelsen skal bestå af 6, 9, 12 eller 15 medlemmer. Antallet fastsættes af bestyrelsen. (...)</w:t>
            </w:r>
          </w:p>
          <w:p w14:paraId="7671F2BE" w14:textId="7B775013" w:rsidR="00991A2F" w:rsidRDefault="00991A2F" w:rsidP="00991A2F">
            <w:pPr>
              <w:shd w:val="clear" w:color="auto" w:fill="FFFFFF"/>
              <w:rPr>
                <w:rFonts w:eastAsia="Times New Roman"/>
                <w:color w:val="000000"/>
                <w:sz w:val="24"/>
                <w:szCs w:val="24"/>
              </w:rPr>
            </w:pPr>
            <w:r>
              <w:rPr>
                <w:rFonts w:eastAsia="Times New Roman"/>
                <w:color w:val="000000"/>
                <w:sz w:val="24"/>
                <w:szCs w:val="24"/>
              </w:rPr>
              <w:t>Stk. 9. Hovedbestyrelsen kan efter ønske fra en afdelingsbestyrelse give tidsbegrænset dispensation fra bestemmelserne i § 5, stk. 1 og 5 om afdelingernes organisering.</w:t>
            </w:r>
            <w:r w:rsidR="00F2769C">
              <w:rPr>
                <w:rFonts w:eastAsia="Times New Roman"/>
                <w:color w:val="000000"/>
                <w:sz w:val="24"/>
                <w:szCs w:val="24"/>
              </w:rPr>
              <w:br/>
            </w:r>
          </w:p>
          <w:p w14:paraId="0C7A4D0D" w14:textId="77777777" w:rsidR="00991A2F" w:rsidRDefault="00991A2F" w:rsidP="00991A2F">
            <w:pPr>
              <w:shd w:val="clear" w:color="auto" w:fill="FFFFFF"/>
              <w:rPr>
                <w:rFonts w:eastAsia="Times New Roman"/>
                <w:color w:val="000000"/>
                <w:sz w:val="24"/>
                <w:szCs w:val="24"/>
              </w:rPr>
            </w:pPr>
            <w:r>
              <w:rPr>
                <w:rFonts w:eastAsia="Times New Roman"/>
                <w:color w:val="000000"/>
                <w:sz w:val="24"/>
                <w:szCs w:val="24"/>
                <w:u w:val="single"/>
              </w:rPr>
              <w:t>Videre skrives i forretningsordenen for afdelinger:</w:t>
            </w:r>
          </w:p>
          <w:p w14:paraId="260CB7A6" w14:textId="405770C5" w:rsidR="00991A2F" w:rsidRDefault="7C471388" w:rsidP="70BDACE5">
            <w:pPr>
              <w:shd w:val="clear" w:color="auto" w:fill="FFFFFF" w:themeFill="background1"/>
              <w:rPr>
                <w:rFonts w:eastAsia="Times New Roman"/>
                <w:color w:val="000000"/>
                <w:sz w:val="24"/>
                <w:szCs w:val="24"/>
              </w:rPr>
            </w:pPr>
            <w:r w:rsidRPr="70BDACE5">
              <w:rPr>
                <w:rFonts w:eastAsia="Times New Roman"/>
                <w:color w:val="000000" w:themeColor="text1"/>
                <w:sz w:val="24"/>
                <w:szCs w:val="24"/>
              </w:rPr>
              <w:t xml:space="preserve">§12 </w:t>
            </w:r>
            <w:r w:rsidR="00991A2F" w:rsidRPr="70BDACE5">
              <w:rPr>
                <w:rFonts w:eastAsia="Times New Roman"/>
                <w:color w:val="000000" w:themeColor="text1"/>
                <w:sz w:val="24"/>
                <w:szCs w:val="24"/>
              </w:rPr>
              <w:t>Stk. 4. Hvis en bestyrelse efter et årsmøde består af mindre end 6 medlemmer, og hvis bestyrelsen ønsker at fortsætte, skal bestyrelsen inden fire uger ansøge hovedbestyrelsen herom, jævnfør vedtægternes § 5, stk. 5.</w:t>
            </w:r>
            <w:r w:rsidR="00991A2F">
              <w:br/>
            </w:r>
          </w:p>
          <w:p w14:paraId="2D548468" w14:textId="17F6B496" w:rsidR="70BDACE5" w:rsidRDefault="40E07504" w:rsidP="70BDACE5">
            <w:pPr>
              <w:shd w:val="clear" w:color="auto" w:fill="FFFFFF" w:themeFill="background1"/>
            </w:pPr>
            <w:r>
              <w:lastRenderedPageBreak/>
              <w:t>Sekretariatet indstiller, at Hovedbestyrelsen godkender denne praksis:</w:t>
            </w:r>
          </w:p>
          <w:p w14:paraId="50EE299B" w14:textId="77777777" w:rsidR="00991A2F" w:rsidRDefault="00991A2F" w:rsidP="00991A2F">
            <w:pPr>
              <w:shd w:val="clear" w:color="auto" w:fill="FFFFFF"/>
              <w:rPr>
                <w:rFonts w:eastAsia="Times New Roman"/>
                <w:color w:val="000000"/>
                <w:sz w:val="24"/>
                <w:szCs w:val="24"/>
              </w:rPr>
            </w:pPr>
            <w:r>
              <w:rPr>
                <w:rFonts w:eastAsia="Times New Roman"/>
                <w:b/>
                <w:bCs/>
                <w:color w:val="000000"/>
                <w:sz w:val="24"/>
                <w:szCs w:val="24"/>
              </w:rPr>
              <w:t>Praksis for tildeling af dispensation til ikke fuldtallige afdelinger</w:t>
            </w:r>
          </w:p>
          <w:p w14:paraId="5BBEF207" w14:textId="0521A425" w:rsidR="00991A2F" w:rsidRDefault="00991A2F" w:rsidP="70BDACE5">
            <w:pPr>
              <w:numPr>
                <w:ilvl w:val="0"/>
                <w:numId w:val="2"/>
              </w:numPr>
              <w:shd w:val="clear" w:color="auto" w:fill="FFFFFF" w:themeFill="background1"/>
              <w:spacing w:before="100" w:beforeAutospacing="1" w:after="100" w:afterAutospacing="1" w:line="240" w:lineRule="auto"/>
              <w:rPr>
                <w:rFonts w:eastAsia="Times New Roman"/>
                <w:color w:val="000000"/>
                <w:sz w:val="24"/>
                <w:szCs w:val="24"/>
              </w:rPr>
            </w:pPr>
            <w:r w:rsidRPr="70BDACE5">
              <w:rPr>
                <w:rFonts w:eastAsia="Times New Roman"/>
                <w:color w:val="000000" w:themeColor="text1"/>
                <w:sz w:val="24"/>
                <w:szCs w:val="24"/>
              </w:rPr>
              <w:t xml:space="preserve">Efter afholdelse af årsmøder modtager sekretariatet indberetning om den nye bestyrelse. Fristen </w:t>
            </w:r>
            <w:r w:rsidR="168E0A8C" w:rsidRPr="70BDACE5">
              <w:rPr>
                <w:rFonts w:eastAsia="Times New Roman"/>
                <w:color w:val="000000" w:themeColor="text1"/>
                <w:sz w:val="24"/>
                <w:szCs w:val="24"/>
              </w:rPr>
              <w:t xml:space="preserve">for konstituering </w:t>
            </w:r>
            <w:r w:rsidRPr="70BDACE5">
              <w:rPr>
                <w:rFonts w:eastAsia="Times New Roman"/>
                <w:color w:val="000000" w:themeColor="text1"/>
                <w:sz w:val="24"/>
                <w:szCs w:val="24"/>
              </w:rPr>
              <w:t>er fire uger. </w:t>
            </w:r>
          </w:p>
          <w:p w14:paraId="4757E4C3" w14:textId="77777777" w:rsidR="00991A2F" w:rsidRDefault="00991A2F" w:rsidP="00991A2F">
            <w:pPr>
              <w:numPr>
                <w:ilvl w:val="0"/>
                <w:numId w:val="2"/>
              </w:num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Så snart, at sekretariatet bliver bekendt med, at bestyrelsen er mindre end 6 personer underrettes den om behovet for at søge en dispensation hos Hovedbestyrelsen. Ønskes dette bistår organisationskonsulenten med at formulere en anmodning.</w:t>
            </w:r>
          </w:p>
          <w:p w14:paraId="11EFEE1A" w14:textId="6FEB923B" w:rsidR="00991A2F" w:rsidRDefault="00991A2F" w:rsidP="70BDACE5">
            <w:pPr>
              <w:numPr>
                <w:ilvl w:val="0"/>
                <w:numId w:val="2"/>
              </w:numPr>
              <w:shd w:val="clear" w:color="auto" w:fill="FFFFFF" w:themeFill="background1"/>
              <w:spacing w:before="100" w:beforeAutospacing="1" w:after="100" w:afterAutospacing="1" w:line="240" w:lineRule="auto"/>
              <w:rPr>
                <w:rFonts w:eastAsia="Times New Roman"/>
                <w:color w:val="000000"/>
                <w:sz w:val="24"/>
                <w:szCs w:val="24"/>
              </w:rPr>
            </w:pPr>
            <w:r w:rsidRPr="70BDACE5">
              <w:rPr>
                <w:rFonts w:eastAsia="Times New Roman"/>
                <w:color w:val="000000" w:themeColor="text1"/>
                <w:sz w:val="24"/>
                <w:szCs w:val="24"/>
              </w:rPr>
              <w:t xml:space="preserve">Organisationschefen tildeler på vegne af Hovedbestyrelsen en dispensation, såfremt afdelingen vurderes faktisk at kunne fungere og arbejde med relevante områder som sager og formidling mv., samt </w:t>
            </w:r>
            <w:r w:rsidR="6A98B664" w:rsidRPr="70BDACE5">
              <w:rPr>
                <w:rFonts w:eastAsia="Times New Roman"/>
                <w:color w:val="000000" w:themeColor="text1"/>
                <w:sz w:val="24"/>
                <w:szCs w:val="24"/>
              </w:rPr>
              <w:t>at</w:t>
            </w:r>
            <w:r w:rsidRPr="70BDACE5">
              <w:rPr>
                <w:rFonts w:eastAsia="Times New Roman"/>
                <w:color w:val="000000" w:themeColor="text1"/>
                <w:sz w:val="24"/>
                <w:szCs w:val="24"/>
              </w:rPr>
              <w:t xml:space="preserve"> afdelingen arbejder målrettet på at blive fuldtallige ved næste årsmøde. I givet fald </w:t>
            </w:r>
            <w:r w:rsidR="4EED69DA" w:rsidRPr="70BDACE5">
              <w:rPr>
                <w:rFonts w:eastAsia="Times New Roman"/>
                <w:color w:val="000000" w:themeColor="text1"/>
                <w:sz w:val="24"/>
                <w:szCs w:val="24"/>
              </w:rPr>
              <w:t xml:space="preserve">tildeles </w:t>
            </w:r>
            <w:r w:rsidRPr="70BDACE5">
              <w:rPr>
                <w:rFonts w:eastAsia="Times New Roman"/>
                <w:color w:val="000000" w:themeColor="text1"/>
                <w:sz w:val="24"/>
                <w:szCs w:val="24"/>
              </w:rPr>
              <w:t>dispensationen på 1 år.</w:t>
            </w:r>
          </w:p>
          <w:p w14:paraId="3C8E0614" w14:textId="0D1754CC" w:rsidR="00991A2F" w:rsidRDefault="00991A2F" w:rsidP="70BDACE5">
            <w:pPr>
              <w:numPr>
                <w:ilvl w:val="0"/>
                <w:numId w:val="2"/>
              </w:numPr>
              <w:shd w:val="clear" w:color="auto" w:fill="FFFFFF" w:themeFill="background1"/>
              <w:spacing w:before="100" w:beforeAutospacing="1" w:after="100" w:afterAutospacing="1" w:line="240" w:lineRule="auto"/>
              <w:rPr>
                <w:rFonts w:eastAsia="Times New Roman"/>
                <w:color w:val="000000"/>
                <w:sz w:val="24"/>
                <w:szCs w:val="24"/>
              </w:rPr>
            </w:pPr>
            <w:r w:rsidRPr="70BDACE5">
              <w:rPr>
                <w:rFonts w:eastAsia="Times New Roman"/>
                <w:color w:val="000000" w:themeColor="text1"/>
                <w:sz w:val="24"/>
                <w:szCs w:val="24"/>
              </w:rPr>
              <w:t xml:space="preserve">Indstiller organisationschefen til at afvise dispensationsanmodningen, forelægges sagen for </w:t>
            </w:r>
            <w:r w:rsidR="04DFAD68" w:rsidRPr="70BDACE5">
              <w:rPr>
                <w:rFonts w:eastAsia="Times New Roman"/>
                <w:color w:val="000000" w:themeColor="text1"/>
                <w:sz w:val="24"/>
                <w:szCs w:val="24"/>
              </w:rPr>
              <w:t>Hovedbestyrelsen</w:t>
            </w:r>
            <w:r w:rsidRPr="70BDACE5">
              <w:rPr>
                <w:rFonts w:eastAsia="Times New Roman"/>
                <w:color w:val="000000" w:themeColor="text1"/>
                <w:sz w:val="24"/>
                <w:szCs w:val="24"/>
              </w:rPr>
              <w:t>, der træffer endelig beslutning herom.</w:t>
            </w:r>
          </w:p>
          <w:p w14:paraId="3728B5FF" w14:textId="2B47DEB1" w:rsidR="70BDACE5" w:rsidRDefault="00F2769C" w:rsidP="70BDACE5">
            <w:pPr>
              <w:shd w:val="clear" w:color="auto" w:fill="FFFFFF" w:themeFill="background1"/>
              <w:spacing w:beforeAutospacing="1" w:afterAutospacing="1" w:line="240" w:lineRule="auto"/>
              <w:rPr>
                <w:rFonts w:eastAsia="Times New Roman"/>
                <w:color w:val="000000" w:themeColor="text1"/>
                <w:sz w:val="24"/>
                <w:szCs w:val="24"/>
              </w:rPr>
            </w:pPr>
            <w:r>
              <w:rPr>
                <w:rFonts w:eastAsia="Times New Roman"/>
                <w:color w:val="000000" w:themeColor="text1"/>
                <w:sz w:val="24"/>
                <w:szCs w:val="24"/>
              </w:rPr>
              <w:br/>
            </w:r>
            <w:r w:rsidR="26116CF1" w:rsidRPr="70BDACE5">
              <w:rPr>
                <w:rFonts w:eastAsia="Times New Roman"/>
                <w:color w:val="000000" w:themeColor="text1"/>
                <w:sz w:val="24"/>
                <w:szCs w:val="24"/>
              </w:rPr>
              <w:t>Det vil således være Sekretariatet, der i praksis håndterer almindelige sager om dispensation uden, at det fører til konkret behandling af Hovedbestyrelsen.</w:t>
            </w:r>
          </w:p>
          <w:p w14:paraId="543E3CD5" w14:textId="7F36F474" w:rsidR="00E25826" w:rsidRPr="00991A2F" w:rsidRDefault="00F2769C" w:rsidP="70BDACE5">
            <w:pPr>
              <w:shd w:val="clear" w:color="auto" w:fill="FFFFFF" w:themeFill="background1"/>
              <w:rPr>
                <w:rFonts w:eastAsia="Times New Roman"/>
                <w:color w:val="000000"/>
                <w:sz w:val="24"/>
                <w:szCs w:val="24"/>
              </w:rPr>
            </w:pPr>
            <w:r>
              <w:rPr>
                <w:rFonts w:eastAsia="Times New Roman"/>
                <w:color w:val="000000" w:themeColor="text1"/>
                <w:sz w:val="24"/>
                <w:szCs w:val="24"/>
              </w:rPr>
              <w:br/>
            </w:r>
            <w:r w:rsidR="00991A2F" w:rsidRPr="70BDACE5">
              <w:rPr>
                <w:rFonts w:eastAsia="Times New Roman"/>
                <w:color w:val="000000" w:themeColor="text1"/>
                <w:sz w:val="24"/>
                <w:szCs w:val="24"/>
              </w:rPr>
              <w:t xml:space="preserve">Sekretariatet bemærker, at det i praksis vil være svært at overholde fristen for dispensationsansøgning på fire uger fra årsmødets afholdelse, da afdelingernes frist for konstituering også er fire uger. Dertil må lægges behandlingstiden for afdeling og sekretariat med at få indberetningen leveret og behandlet. Sekretariatet vil rykke afdelingerne inden fristens udløb for at få processen </w:t>
            </w:r>
            <w:r w:rsidR="7E791703" w:rsidRPr="70BDACE5">
              <w:rPr>
                <w:rFonts w:eastAsia="Times New Roman"/>
                <w:color w:val="000000" w:themeColor="text1"/>
                <w:sz w:val="24"/>
                <w:szCs w:val="24"/>
              </w:rPr>
              <w:t>afviklet hurtigst muligt</w:t>
            </w:r>
            <w:r w:rsidR="00991A2F" w:rsidRPr="70BDACE5">
              <w:rPr>
                <w:rFonts w:eastAsia="Times New Roman"/>
                <w:color w:val="000000" w:themeColor="text1"/>
                <w:sz w:val="24"/>
                <w:szCs w:val="24"/>
              </w:rPr>
              <w:t>.</w:t>
            </w:r>
          </w:p>
        </w:tc>
      </w:tr>
      <w:tr w:rsidR="00E25826" w14:paraId="3BEDC0E4" w14:textId="77777777" w:rsidTr="70BDACE5">
        <w:trPr>
          <w:trHeight w:val="660"/>
        </w:trPr>
        <w:tc>
          <w:tcPr>
            <w:tcW w:w="2531" w:type="dxa"/>
          </w:tcPr>
          <w:p w14:paraId="76C5B210" w14:textId="41A89560" w:rsidR="00E25826" w:rsidRPr="00E44332" w:rsidRDefault="00E25826" w:rsidP="00CA0C78">
            <w:pPr>
              <w:rPr>
                <w:rFonts w:ascii="Verdana" w:hAnsi="Verdana"/>
                <w:b/>
                <w:sz w:val="20"/>
                <w:szCs w:val="20"/>
              </w:rPr>
            </w:pPr>
            <w:r>
              <w:rPr>
                <w:rFonts w:ascii="Verdana" w:hAnsi="Verdana"/>
                <w:b/>
                <w:sz w:val="20"/>
                <w:szCs w:val="20"/>
              </w:rPr>
              <w:lastRenderedPageBreak/>
              <w:t>Sammenhæng til andre af DNs opgaver</w:t>
            </w:r>
          </w:p>
        </w:tc>
        <w:tc>
          <w:tcPr>
            <w:tcW w:w="7305" w:type="dxa"/>
            <w:gridSpan w:val="2"/>
          </w:tcPr>
          <w:p w14:paraId="194D0CB8" w14:textId="21703A44" w:rsidR="00E25826" w:rsidRPr="002C5D4D" w:rsidRDefault="00E25826" w:rsidP="00CA0C78">
            <w:pPr>
              <w:rPr>
                <w:rFonts w:ascii="Verdana" w:hAnsi="Verdana"/>
                <w:sz w:val="20"/>
                <w:szCs w:val="20"/>
              </w:rPr>
            </w:pPr>
          </w:p>
        </w:tc>
      </w:tr>
      <w:tr w:rsidR="00E25826" w14:paraId="644614BF" w14:textId="77777777" w:rsidTr="70BDACE5">
        <w:trPr>
          <w:trHeight w:val="731"/>
        </w:trPr>
        <w:tc>
          <w:tcPr>
            <w:tcW w:w="2531" w:type="dxa"/>
          </w:tcPr>
          <w:p w14:paraId="49A64CA6" w14:textId="44A11E87" w:rsidR="00E25826" w:rsidRPr="00E44332" w:rsidRDefault="00FC4F59" w:rsidP="00CA0C78">
            <w:pPr>
              <w:rPr>
                <w:rFonts w:ascii="Verdana" w:hAnsi="Verdana"/>
                <w:b/>
                <w:sz w:val="20"/>
                <w:szCs w:val="20"/>
              </w:rPr>
            </w:pPr>
            <w:r>
              <w:rPr>
                <w:rFonts w:ascii="Verdana" w:hAnsi="Verdana"/>
                <w:b/>
                <w:sz w:val="20"/>
                <w:szCs w:val="20"/>
              </w:rPr>
              <w:t>Evt. k</w:t>
            </w:r>
            <w:r w:rsidR="00E25826">
              <w:rPr>
                <w:rFonts w:ascii="Verdana" w:hAnsi="Verdana"/>
                <w:b/>
                <w:sz w:val="20"/>
                <w:szCs w:val="20"/>
              </w:rPr>
              <w:t>ommunikation</w:t>
            </w:r>
          </w:p>
          <w:p w14:paraId="0BD749EF" w14:textId="77777777" w:rsidR="00E25826" w:rsidRPr="00E44332" w:rsidRDefault="00E25826" w:rsidP="00CA0C78">
            <w:pPr>
              <w:rPr>
                <w:rFonts w:ascii="Verdana" w:hAnsi="Verdana"/>
                <w:b/>
                <w:sz w:val="20"/>
                <w:szCs w:val="20"/>
              </w:rPr>
            </w:pPr>
          </w:p>
        </w:tc>
        <w:tc>
          <w:tcPr>
            <w:tcW w:w="7305" w:type="dxa"/>
            <w:gridSpan w:val="2"/>
          </w:tcPr>
          <w:p w14:paraId="5D3C1031" w14:textId="77777777" w:rsidR="00E25826" w:rsidRPr="00507D24" w:rsidRDefault="00E25826" w:rsidP="00CA0C78">
            <w:pPr>
              <w:rPr>
                <w:rFonts w:ascii="Verdana" w:hAnsi="Verdana"/>
                <w:sz w:val="20"/>
                <w:szCs w:val="20"/>
              </w:rPr>
            </w:pPr>
          </w:p>
        </w:tc>
      </w:tr>
      <w:tr w:rsidR="00E25826" w14:paraId="7AB48EF9" w14:textId="77777777" w:rsidTr="70BDACE5">
        <w:trPr>
          <w:trHeight w:val="347"/>
        </w:trPr>
        <w:tc>
          <w:tcPr>
            <w:tcW w:w="2531" w:type="dxa"/>
          </w:tcPr>
          <w:p w14:paraId="50034782" w14:textId="741D0286" w:rsidR="00E25826" w:rsidRDefault="00FC4F59" w:rsidP="00CA0C78">
            <w:pPr>
              <w:rPr>
                <w:rFonts w:ascii="Verdana" w:hAnsi="Verdana"/>
                <w:b/>
                <w:sz w:val="20"/>
                <w:szCs w:val="20"/>
              </w:rPr>
            </w:pPr>
            <w:r>
              <w:rPr>
                <w:rFonts w:ascii="Verdana" w:hAnsi="Verdana"/>
                <w:b/>
                <w:sz w:val="20"/>
                <w:szCs w:val="20"/>
              </w:rPr>
              <w:t>Evt. ø</w:t>
            </w:r>
            <w:r w:rsidR="00E25826">
              <w:rPr>
                <w:rFonts w:ascii="Verdana" w:hAnsi="Verdana"/>
                <w:b/>
                <w:sz w:val="20"/>
                <w:szCs w:val="20"/>
              </w:rPr>
              <w:t>konomi</w:t>
            </w:r>
            <w:r>
              <w:rPr>
                <w:rFonts w:ascii="Verdana" w:hAnsi="Verdana"/>
                <w:b/>
                <w:sz w:val="20"/>
                <w:szCs w:val="20"/>
              </w:rPr>
              <w:t xml:space="preserve"> forbundet med sagen</w:t>
            </w:r>
          </w:p>
        </w:tc>
        <w:tc>
          <w:tcPr>
            <w:tcW w:w="7305" w:type="dxa"/>
            <w:gridSpan w:val="2"/>
          </w:tcPr>
          <w:p w14:paraId="28DB28AF" w14:textId="69780E87" w:rsidR="00E25826" w:rsidRPr="00507D24" w:rsidRDefault="00E25826" w:rsidP="00CA0C78">
            <w:pPr>
              <w:rPr>
                <w:rFonts w:ascii="Verdana" w:hAnsi="Verdana"/>
                <w:sz w:val="20"/>
                <w:szCs w:val="20"/>
              </w:rPr>
            </w:pPr>
          </w:p>
        </w:tc>
      </w:tr>
    </w:tbl>
    <w:p w14:paraId="7BDDD8A5" w14:textId="77777777" w:rsidR="00E25826" w:rsidRDefault="00E25826"/>
    <w:sectPr w:rsidR="00E25826" w:rsidSect="00F2769C">
      <w:pgSz w:w="11900" w:h="16840"/>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781"/>
    <w:multiLevelType w:val="multilevel"/>
    <w:tmpl w:val="C3CA8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D341472"/>
    <w:multiLevelType w:val="hybridMultilevel"/>
    <w:tmpl w:val="38E8A3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37504948">
    <w:abstractNumId w:val="1"/>
  </w:num>
  <w:num w:numId="2" w16cid:durableId="2013297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26"/>
    <w:rsid w:val="0019374B"/>
    <w:rsid w:val="00525D6F"/>
    <w:rsid w:val="006B6FC8"/>
    <w:rsid w:val="00991A2F"/>
    <w:rsid w:val="009B6069"/>
    <w:rsid w:val="00A6412E"/>
    <w:rsid w:val="00B569A2"/>
    <w:rsid w:val="00E25826"/>
    <w:rsid w:val="00F2769C"/>
    <w:rsid w:val="00F35896"/>
    <w:rsid w:val="00FC4F59"/>
    <w:rsid w:val="04DFAD68"/>
    <w:rsid w:val="058E1976"/>
    <w:rsid w:val="0B11858D"/>
    <w:rsid w:val="168E0A8C"/>
    <w:rsid w:val="19B67898"/>
    <w:rsid w:val="2167C1F8"/>
    <w:rsid w:val="26116CF1"/>
    <w:rsid w:val="3043CB6C"/>
    <w:rsid w:val="31020BDF"/>
    <w:rsid w:val="40E07504"/>
    <w:rsid w:val="446C2A8E"/>
    <w:rsid w:val="4EED69DA"/>
    <w:rsid w:val="51318539"/>
    <w:rsid w:val="56B9CA31"/>
    <w:rsid w:val="6A98B664"/>
    <w:rsid w:val="6F9C54F8"/>
    <w:rsid w:val="70BDACE5"/>
    <w:rsid w:val="7C471388"/>
    <w:rsid w:val="7E7917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1316"/>
  <w15:chartTrackingRefBased/>
  <w15:docId w15:val="{3B15B9D2-AA99-8E45-8DAB-E0226725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26"/>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258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25826"/>
    <w:pPr>
      <w:ind w:left="720"/>
      <w:contextualSpacing/>
    </w:pPr>
  </w:style>
  <w:style w:type="character" w:customStyle="1" w:styleId="eop">
    <w:name w:val="eop"/>
    <w:basedOn w:val="Standardskrifttypeiafsnit"/>
    <w:rsid w:val="00E25826"/>
  </w:style>
  <w:style w:type="paragraph" w:styleId="Brdtekst">
    <w:name w:val="Body Text"/>
    <w:basedOn w:val="Normal"/>
    <w:link w:val="BrdtekstTegn"/>
    <w:uiPriority w:val="1"/>
    <w:qFormat/>
    <w:rsid w:val="00FC4F59"/>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FC4F59"/>
    <w:rPr>
      <w:rFonts w:ascii="Verdana" w:eastAsia="Verdana" w:hAnsi="Verdana" w:cs="Verdana"/>
      <w:sz w:val="18"/>
      <w:szCs w:val="18"/>
      <w:lang w:val="en-US"/>
    </w:rPr>
  </w:style>
  <w:style w:type="character" w:styleId="Hyperlink">
    <w:name w:val="Hyperlink"/>
    <w:basedOn w:val="Standardskrifttypeiafsnit"/>
    <w:uiPriority w:val="99"/>
    <w:unhideWhenUsed/>
    <w:rsid w:val="00FC4F59"/>
    <w:rPr>
      <w:color w:val="0563C1" w:themeColor="hyperlink"/>
      <w:u w:val="single"/>
    </w:rPr>
  </w:style>
  <w:style w:type="paragraph" w:styleId="Korrektur">
    <w:name w:val="Revision"/>
    <w:hidden/>
    <w:uiPriority w:val="99"/>
    <w:semiHidden/>
    <w:rsid w:val="00F276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451</Words>
  <Characters>2755</Characters>
  <Application>Microsoft Office Word</Application>
  <DocSecurity>0</DocSecurity>
  <Lines>22</Lines>
  <Paragraphs>6</Paragraphs>
  <ScaleCrop>false</ScaleCrop>
  <Manager/>
  <Company/>
  <LinksUpToDate>false</LinksUpToDate>
  <CharactersWithSpaces>3200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Reumert Gjerding</dc:creator>
  <cp:keywords/>
  <dc:description/>
  <cp:lastModifiedBy>Rikke Friis Højland</cp:lastModifiedBy>
  <cp:revision>3</cp:revision>
  <dcterms:created xsi:type="dcterms:W3CDTF">2023-01-12T10:12:00Z</dcterms:created>
  <dcterms:modified xsi:type="dcterms:W3CDTF">2023-01-13T08:14:00Z</dcterms:modified>
  <cp:category/>
</cp:coreProperties>
</file>